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河南省</w:t>
      </w:r>
      <w:r>
        <w:rPr>
          <w:rFonts w:hint="eastAsia" w:ascii="黑体" w:hAnsi="黑体" w:eastAsia="黑体" w:cs="黑体"/>
          <w:sz w:val="44"/>
          <w:szCs w:val="44"/>
        </w:rPr>
        <w:t>农业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机械购置补贴产品自助投档系统生产企业推荐操作步骤说明书</w:t>
      </w:r>
    </w:p>
    <w:p>
      <w:pPr>
        <w:jc w:val="center"/>
        <w:rPr>
          <w:rFonts w:ascii="黑体" w:eastAsia="黑体"/>
          <w:sz w:val="36"/>
          <w:szCs w:val="36"/>
        </w:rPr>
      </w:pPr>
    </w:p>
    <w:p>
      <w:pPr>
        <w:jc w:val="center"/>
        <w:rPr>
          <w:rFonts w:ascii="黑体" w:eastAsia="黑体"/>
          <w:sz w:val="36"/>
          <w:szCs w:val="36"/>
        </w:rPr>
      </w:pPr>
    </w:p>
    <w:p>
      <w:pPr>
        <w:jc w:val="center"/>
        <w:rPr>
          <w:rFonts w:ascii="黑体" w:eastAsia="黑体"/>
          <w:sz w:val="36"/>
          <w:szCs w:val="36"/>
        </w:rPr>
      </w:pPr>
    </w:p>
    <w:p>
      <w:pPr>
        <w:jc w:val="center"/>
        <w:rPr>
          <w:rFonts w:ascii="黑体" w:eastAsia="黑体"/>
          <w:sz w:val="36"/>
          <w:szCs w:val="36"/>
        </w:rPr>
      </w:pPr>
    </w:p>
    <w:p>
      <w:pPr>
        <w:jc w:val="center"/>
      </w:pPr>
      <w:r>
        <w:drawing>
          <wp:inline distT="0" distB="0" distL="114300" distR="114300">
            <wp:extent cx="2667635" cy="2353310"/>
            <wp:effectExtent l="0" t="0" r="18415" b="8890"/>
            <wp:docPr id="1" name="图片 1" descr="F:\美工\公司图标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:\美工\公司图标.gi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67635" cy="23533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山西万鸿科技有限公司</w:t>
      </w:r>
    </w:p>
    <w:p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201</w:t>
      </w:r>
      <w:r>
        <w:rPr>
          <w:rFonts w:hint="eastAsia" w:ascii="宋体" w:hAnsi="宋体"/>
          <w:sz w:val="28"/>
          <w:szCs w:val="28"/>
          <w:lang w:val="en-US" w:eastAsia="zh-CN"/>
        </w:rPr>
        <w:t>8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bookmarkStart w:id="34" w:name="_GoBack"/>
      <w:bookmarkEnd w:id="34"/>
      <w:r>
        <w:rPr>
          <w:rFonts w:hint="eastAsia" w:ascii="宋体" w:hAnsi="宋体"/>
          <w:sz w:val="28"/>
          <w:szCs w:val="28"/>
        </w:rPr>
        <w:t>月</w:t>
      </w:r>
    </w:p>
    <w:p>
      <w:pPr>
        <w:pStyle w:val="2"/>
      </w:pPr>
      <w:bookmarkStart w:id="0" w:name="_Toc439767630"/>
      <w:bookmarkStart w:id="1" w:name="_Toc439690836"/>
    </w:p>
    <w:bookmarkEnd w:id="0"/>
    <w:bookmarkEnd w:id="1"/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/>
    <w:p/>
    <w:p/>
    <w:p/>
    <w:p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目录</w:t>
      </w:r>
    </w:p>
    <w:p>
      <w:pPr>
        <w:pStyle w:val="8"/>
        <w:tabs>
          <w:tab w:val="right" w:leader="dot" w:pos="8306"/>
        </w:tabs>
      </w:pPr>
      <w:r>
        <w:rPr>
          <w:rFonts w:hint="eastAsia" w:ascii="仿宋" w:hAnsi="仿宋" w:eastAsia="仿宋" w:cs="仿宋"/>
          <w:sz w:val="24"/>
        </w:rPr>
        <w:fldChar w:fldCharType="begin"/>
      </w:r>
      <w:r>
        <w:rPr>
          <w:rFonts w:hint="eastAsia" w:ascii="仿宋" w:hAnsi="仿宋" w:eastAsia="仿宋" w:cs="仿宋"/>
          <w:sz w:val="24"/>
        </w:rPr>
        <w:instrText xml:space="preserve">TOC \o "1-5" \h \u </w:instrText>
      </w:r>
      <w:r>
        <w:rPr>
          <w:rFonts w:hint="eastAsia" w:ascii="仿宋" w:hAnsi="仿宋" w:eastAsia="仿宋" w:cs="仿宋"/>
          <w:sz w:val="24"/>
        </w:rPr>
        <w:fldChar w:fldCharType="separate"/>
      </w: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\l _Toc11844 </w:instrText>
      </w:r>
      <w:r>
        <w:rPr>
          <w:rFonts w:hint="eastAsia" w:ascii="仿宋" w:hAnsi="仿宋" w:eastAsia="仿宋" w:cs="仿宋"/>
        </w:rPr>
        <w:fldChar w:fldCharType="separate"/>
      </w:r>
      <w:r>
        <w:t xml:space="preserve">1. </w:t>
      </w:r>
      <w:r>
        <w:rPr>
          <w:rFonts w:hint="eastAsia"/>
        </w:rPr>
        <w:t>文档简介</w:t>
      </w:r>
      <w:r>
        <w:tab/>
      </w:r>
      <w:r>
        <w:fldChar w:fldCharType="begin"/>
      </w:r>
      <w:r>
        <w:instrText xml:space="preserve"> PAGEREF _Toc11844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仿宋" w:hAnsi="仿宋" w:eastAsia="仿宋" w:cs="仿宋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\l _Toc24560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Fonts w:hint="eastAsia"/>
        </w:rPr>
        <w:t>2.推荐操作步骤</w:t>
      </w:r>
      <w:r>
        <w:tab/>
      </w:r>
      <w:r>
        <w:fldChar w:fldCharType="begin"/>
      </w:r>
      <w:r>
        <w:instrText xml:space="preserve"> PAGEREF _Toc24560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仿宋" w:hAnsi="仿宋" w:eastAsia="仿宋" w:cs="仿宋"/>
        </w:rPr>
        <w:fldChar w:fldCharType="end"/>
      </w:r>
    </w:p>
    <w:p>
      <w:pPr>
        <w:pStyle w:val="9"/>
        <w:tabs>
          <w:tab w:val="right" w:leader="dot" w:pos="8306"/>
        </w:tabs>
      </w:pP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\l _Toc5266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Fonts w:hint="eastAsia"/>
        </w:rPr>
        <w:t>2.1企业注册</w:t>
      </w:r>
      <w:r>
        <w:tab/>
      </w:r>
      <w:r>
        <w:fldChar w:fldCharType="begin"/>
      </w:r>
      <w:r>
        <w:instrText xml:space="preserve"> PAGEREF _Toc5266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仿宋" w:hAnsi="仿宋" w:eastAsia="仿宋" w:cs="仿宋"/>
        </w:rPr>
        <w:fldChar w:fldCharType="end"/>
      </w:r>
    </w:p>
    <w:p>
      <w:pPr>
        <w:pStyle w:val="9"/>
        <w:tabs>
          <w:tab w:val="right" w:leader="dot" w:pos="8306"/>
        </w:tabs>
      </w:pP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\l _Toc28078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Fonts w:hint="eastAsia"/>
        </w:rPr>
        <w:t>2.2密码修改</w:t>
      </w:r>
      <w:r>
        <w:tab/>
      </w:r>
      <w:r>
        <w:fldChar w:fldCharType="begin"/>
      </w:r>
      <w:r>
        <w:instrText xml:space="preserve"> PAGEREF _Toc28078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ascii="仿宋" w:hAnsi="仿宋" w:eastAsia="仿宋" w:cs="仿宋"/>
        </w:rPr>
        <w:fldChar w:fldCharType="end"/>
      </w:r>
    </w:p>
    <w:p>
      <w:pPr>
        <w:pStyle w:val="9"/>
        <w:tabs>
          <w:tab w:val="right" w:leader="dot" w:pos="8306"/>
        </w:tabs>
      </w:pP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\l _Toc16768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Fonts w:hint="eastAsia"/>
        </w:rPr>
        <w:t>2.3企业管理</w:t>
      </w:r>
      <w:r>
        <w:tab/>
      </w:r>
      <w:r>
        <w:fldChar w:fldCharType="begin"/>
      </w:r>
      <w:r>
        <w:instrText xml:space="preserve"> PAGEREF _Toc16768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ascii="仿宋" w:hAnsi="仿宋" w:eastAsia="仿宋" w:cs="仿宋"/>
        </w:rPr>
        <w:fldChar w:fldCharType="end"/>
      </w:r>
    </w:p>
    <w:p>
      <w:pPr>
        <w:pStyle w:val="5"/>
        <w:tabs>
          <w:tab w:val="right" w:leader="dot" w:pos="8306"/>
        </w:tabs>
      </w:pP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\l _Toc7175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Fonts w:hint="eastAsia" w:ascii="黑体" w:hAnsi="黑体"/>
          <w:szCs w:val="24"/>
        </w:rPr>
        <w:t>2.3.1企业信息完善</w:t>
      </w:r>
      <w:r>
        <w:tab/>
      </w:r>
      <w:r>
        <w:fldChar w:fldCharType="begin"/>
      </w:r>
      <w:r>
        <w:instrText xml:space="preserve"> PAGEREF _Toc7175 </w:instrText>
      </w:r>
      <w:r>
        <w:fldChar w:fldCharType="separate"/>
      </w:r>
      <w:r>
        <w:t>3</w:t>
      </w:r>
      <w:r>
        <w:fldChar w:fldCharType="end"/>
      </w:r>
      <w:r>
        <w:rPr>
          <w:rFonts w:hint="eastAsia" w:ascii="仿宋" w:hAnsi="仿宋" w:eastAsia="仿宋" w:cs="仿宋"/>
        </w:rPr>
        <w:fldChar w:fldCharType="end"/>
      </w:r>
    </w:p>
    <w:p>
      <w:pPr>
        <w:pStyle w:val="9"/>
        <w:tabs>
          <w:tab w:val="right" w:leader="dot" w:pos="8306"/>
        </w:tabs>
      </w:pP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\l _Toc28713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Fonts w:hint="eastAsia"/>
        </w:rPr>
        <w:t>2.</w:t>
      </w:r>
      <w:r>
        <w:t>5</w:t>
      </w:r>
      <w:r>
        <w:rPr>
          <w:rFonts w:hint="eastAsia"/>
        </w:rPr>
        <w:t>产品管理</w:t>
      </w:r>
      <w:r>
        <w:tab/>
      </w:r>
      <w:r>
        <w:fldChar w:fldCharType="begin"/>
      </w:r>
      <w:r>
        <w:instrText xml:space="preserve"> PAGEREF _Toc28713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仿宋" w:hAnsi="仿宋" w:eastAsia="仿宋" w:cs="仿宋"/>
        </w:rPr>
        <w:fldChar w:fldCharType="end"/>
      </w:r>
    </w:p>
    <w:p>
      <w:pPr>
        <w:pStyle w:val="5"/>
        <w:tabs>
          <w:tab w:val="right" w:leader="dot" w:pos="8306"/>
        </w:tabs>
      </w:pP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\l _Toc22415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Fonts w:hint="eastAsia" w:ascii="黑体" w:hAnsi="黑体"/>
          <w:szCs w:val="24"/>
        </w:rPr>
        <w:t>2.</w:t>
      </w:r>
      <w:r>
        <w:rPr>
          <w:rFonts w:ascii="黑体" w:hAnsi="黑体"/>
          <w:szCs w:val="24"/>
        </w:rPr>
        <w:t>5</w:t>
      </w:r>
      <w:r>
        <w:rPr>
          <w:rFonts w:hint="eastAsia" w:ascii="黑体" w:hAnsi="黑体"/>
          <w:szCs w:val="24"/>
        </w:rPr>
        <w:t>.1产品添加</w:t>
      </w:r>
      <w:r>
        <w:tab/>
      </w:r>
      <w:r>
        <w:fldChar w:fldCharType="begin"/>
      </w:r>
      <w:r>
        <w:instrText xml:space="preserve"> PAGEREF _Toc22415 </w:instrText>
      </w:r>
      <w:r>
        <w:fldChar w:fldCharType="separate"/>
      </w:r>
      <w:r>
        <w:t>4</w:t>
      </w:r>
      <w:r>
        <w:fldChar w:fldCharType="end"/>
      </w:r>
      <w:r>
        <w:rPr>
          <w:rFonts w:hint="eastAsia" w:ascii="仿宋" w:hAnsi="仿宋" w:eastAsia="仿宋" w:cs="仿宋"/>
        </w:rPr>
        <w:fldChar w:fldCharType="end"/>
      </w:r>
    </w:p>
    <w:p>
      <w:pPr>
        <w:pStyle w:val="5"/>
        <w:tabs>
          <w:tab w:val="right" w:leader="dot" w:pos="8306"/>
        </w:tabs>
      </w:pP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\l _Toc2347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Fonts w:hint="eastAsia" w:ascii="黑体" w:hAnsi="黑体"/>
          <w:szCs w:val="24"/>
        </w:rPr>
        <w:t>2.</w:t>
      </w:r>
      <w:r>
        <w:rPr>
          <w:rFonts w:ascii="黑体" w:hAnsi="黑体"/>
          <w:szCs w:val="24"/>
        </w:rPr>
        <w:t>5</w:t>
      </w:r>
      <w:r>
        <w:rPr>
          <w:rFonts w:hint="eastAsia" w:ascii="黑体" w:hAnsi="黑体"/>
          <w:szCs w:val="24"/>
        </w:rPr>
        <w:t>.</w:t>
      </w:r>
      <w:r>
        <w:rPr>
          <w:rFonts w:ascii="黑体" w:hAnsi="黑体"/>
          <w:szCs w:val="24"/>
        </w:rPr>
        <w:t>2</w:t>
      </w:r>
      <w:r>
        <w:rPr>
          <w:rFonts w:hint="eastAsia" w:ascii="黑体" w:hAnsi="黑体"/>
          <w:szCs w:val="24"/>
        </w:rPr>
        <w:t>产品评阅</w:t>
      </w:r>
      <w:r>
        <w:tab/>
      </w:r>
      <w:r>
        <w:fldChar w:fldCharType="begin"/>
      </w:r>
      <w:r>
        <w:instrText xml:space="preserve"> PAGEREF _Toc2347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仿宋" w:hAnsi="仿宋" w:eastAsia="仿宋" w:cs="仿宋"/>
        </w:rPr>
        <w:fldChar w:fldCharType="end"/>
      </w:r>
    </w:p>
    <w:p>
      <w:pPr>
        <w:pStyle w:val="8"/>
        <w:tabs>
          <w:tab w:val="right" w:leader="dot" w:pos="8306"/>
        </w:tabs>
      </w:pP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\l _Toc17244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Fonts w:hint="eastAsia"/>
        </w:rPr>
        <w:t>3.联系我们</w:t>
      </w:r>
      <w:r>
        <w:tab/>
      </w:r>
      <w:r>
        <w:fldChar w:fldCharType="begin"/>
      </w:r>
      <w:r>
        <w:instrText xml:space="preserve"> PAGEREF _Toc17244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仿宋" w:hAnsi="仿宋" w:eastAsia="仿宋" w:cs="仿宋"/>
        </w:rPr>
        <w:fldChar w:fldCharType="end"/>
      </w:r>
    </w:p>
    <w:p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</w:rPr>
        <w:fldChar w:fldCharType="end"/>
      </w:r>
    </w:p>
    <w:p>
      <w:pPr>
        <w:pStyle w:val="2"/>
        <w:numPr>
          <w:ilvl w:val="0"/>
          <w:numId w:val="1"/>
        </w:numPr>
      </w:pPr>
      <w:bookmarkStart w:id="2" w:name="_Toc11844"/>
      <w:bookmarkStart w:id="3" w:name="_Toc12531"/>
      <w:r>
        <w:rPr>
          <w:rFonts w:hint="eastAsia"/>
        </w:rPr>
        <w:t>文档简介</w:t>
      </w:r>
      <w:bookmarkEnd w:id="2"/>
      <w:bookmarkEnd w:id="3"/>
      <w:r>
        <w:t xml:space="preserve"> </w:t>
      </w:r>
    </w:p>
    <w:p>
      <w:pPr>
        <w:ind w:firstLine="42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本文档主要针对当前”生产企业”操作角色，重点讲解生产企业用户在操作时我们力推的一些操作步骤。从而更好的让用户对系统进行了解与使用，望用户能仔细阅读。</w:t>
      </w:r>
      <w:r>
        <w:rPr>
          <w:rFonts w:hint="eastAsia" w:ascii="仿宋" w:hAnsi="仿宋" w:eastAsia="仿宋" w:cs="仿宋"/>
          <w:sz w:val="24"/>
        </w:rPr>
        <w:tab/>
      </w:r>
    </w:p>
    <w:p>
      <w:pPr>
        <w:pStyle w:val="2"/>
      </w:pPr>
      <w:bookmarkStart w:id="4" w:name="_Toc16743"/>
      <w:bookmarkStart w:id="5" w:name="_Toc24560"/>
      <w:bookmarkStart w:id="6" w:name="_Toc439767631"/>
      <w:bookmarkStart w:id="7" w:name="_Toc439690837"/>
      <w:r>
        <w:rPr>
          <w:rFonts w:hint="eastAsia"/>
        </w:rPr>
        <w:t>2.推荐操作步骤</w:t>
      </w:r>
      <w:bookmarkEnd w:id="4"/>
      <w:bookmarkEnd w:id="5"/>
      <w:bookmarkEnd w:id="6"/>
      <w:bookmarkEnd w:id="7"/>
    </w:p>
    <w:p>
      <w:pPr>
        <w:pStyle w:val="3"/>
      </w:pPr>
      <w:bookmarkStart w:id="8" w:name="_Toc439690838"/>
      <w:bookmarkStart w:id="9" w:name="_Toc32675"/>
      <w:bookmarkStart w:id="10" w:name="_Toc439767632"/>
      <w:bookmarkStart w:id="11" w:name="_Toc5266"/>
      <w:r>
        <w:rPr>
          <w:rFonts w:hint="eastAsia"/>
        </w:rPr>
        <w:t>2.1</w:t>
      </w:r>
      <w:bookmarkEnd w:id="8"/>
      <w:bookmarkEnd w:id="9"/>
      <w:bookmarkEnd w:id="10"/>
      <w:r>
        <w:rPr>
          <w:rFonts w:hint="eastAsia"/>
        </w:rPr>
        <w:t>企业注册</w:t>
      </w:r>
      <w:bookmarkEnd w:id="11"/>
    </w:p>
    <w:p>
      <w:pPr>
        <w:ind w:firstLine="420"/>
        <w:rPr>
          <w:rFonts w:ascii="仿宋" w:hAnsi="仿宋" w:eastAsia="仿宋" w:cs="仿宋"/>
          <w:kern w:val="0"/>
          <w:sz w:val="24"/>
          <w:lang w:bidi="ar"/>
        </w:rPr>
      </w:pPr>
      <w:r>
        <w:rPr>
          <w:rFonts w:hint="eastAsia" w:ascii="仿宋" w:hAnsi="仿宋" w:eastAsia="仿宋" w:cs="仿宋"/>
          <w:sz w:val="24"/>
        </w:rPr>
        <w:t>生产企业在注册企业账号，填写注册信息时，需要注意</w:t>
      </w:r>
      <w:r>
        <w:rPr>
          <w:rFonts w:hint="eastAsia" w:ascii="仿宋" w:hAnsi="仿宋" w:eastAsia="仿宋" w:cs="仿宋"/>
          <w:kern w:val="0"/>
          <w:sz w:val="24"/>
          <w:lang w:bidi="ar"/>
        </w:rPr>
        <w:t>企业名称、营业证号注册成功后不可以修改。企业注册的时候要确保把企业名称填写准确。</w:t>
      </w:r>
    </w:p>
    <w:p>
      <w:pPr>
        <w:ind w:firstLine="420"/>
        <w:rPr>
          <w:rFonts w:ascii="仿宋" w:hAnsi="仿宋" w:eastAsia="仿宋" w:cs="仿宋"/>
          <w:kern w:val="0"/>
          <w:sz w:val="24"/>
          <w:lang w:bidi="ar"/>
        </w:rPr>
      </w:pPr>
      <w:r>
        <w:rPr>
          <w:rFonts w:hint="eastAsia" w:ascii="仿宋" w:hAnsi="仿宋" w:eastAsia="仿宋" w:cs="仿宋"/>
          <w:kern w:val="0"/>
          <w:sz w:val="24"/>
          <w:lang w:bidi="ar"/>
        </w:rPr>
        <w:t>如图所示为注册页面：</w:t>
      </w:r>
    </w:p>
    <w:p>
      <w:pPr>
        <w:ind w:firstLine="420"/>
        <w:rPr>
          <w:rFonts w:ascii="仿宋" w:hAnsi="仿宋" w:eastAsia="仿宋" w:cs="仿宋"/>
          <w:kern w:val="0"/>
          <w:sz w:val="24"/>
          <w:lang w:bidi="ar"/>
        </w:rPr>
      </w:pPr>
      <w:r>
        <w:drawing>
          <wp:inline distT="0" distB="0" distL="114300" distR="114300">
            <wp:extent cx="5266690" cy="2969895"/>
            <wp:effectExtent l="0" t="0" r="10160" b="1905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9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kern w:val="0"/>
          <w:sz w:val="24"/>
          <w:lang w:bidi="ar"/>
        </w:rPr>
      </w:pPr>
    </w:p>
    <w:p>
      <w:pPr>
        <w:pStyle w:val="3"/>
      </w:pPr>
      <w:bookmarkStart w:id="12" w:name="_Toc28078"/>
      <w:bookmarkStart w:id="13" w:name="_Toc438891076"/>
      <w:r>
        <w:rPr>
          <w:rFonts w:hint="eastAsia"/>
        </w:rPr>
        <w:t>2.2密码修改</w:t>
      </w:r>
      <w:bookmarkEnd w:id="12"/>
      <w:bookmarkEnd w:id="13"/>
    </w:p>
    <w:p>
      <w:pPr>
        <w:ind w:firstLine="420"/>
        <w:rPr>
          <w:rFonts w:ascii="仿宋" w:hAnsi="仿宋" w:eastAsia="仿宋"/>
          <w:sz w:val="24"/>
        </w:rPr>
      </w:pPr>
      <w:r>
        <w:rPr>
          <w:rFonts w:hint="eastAsia" w:ascii="仿宋" w:hAnsi="仿宋" w:eastAsia="仿宋" w:cs="仿宋"/>
          <w:sz w:val="24"/>
        </w:rPr>
        <w:t>生产企业用户在注册成功登录帐号</w:t>
      </w:r>
      <w:r>
        <w:rPr>
          <w:rFonts w:hint="eastAsia" w:ascii="仿宋" w:hAnsi="仿宋" w:eastAsia="仿宋" w:cs="仿宋"/>
          <w:sz w:val="24"/>
          <w:lang w:val="en-US" w:eastAsia="zh-CN"/>
        </w:rPr>
        <w:t>后，</w:t>
      </w:r>
      <w:r>
        <w:rPr>
          <w:rFonts w:hint="eastAsia" w:ascii="仿宋" w:hAnsi="仿宋" w:eastAsia="仿宋" w:cs="仿宋"/>
          <w:sz w:val="24"/>
        </w:rPr>
        <w:t>可以点击左边菜单栏“系统管理”中的“修改密码”进入到修改密码界面，</w:t>
      </w:r>
      <w:r>
        <w:rPr>
          <w:rFonts w:hint="eastAsia" w:ascii="仿宋" w:hAnsi="仿宋" w:eastAsia="仿宋"/>
          <w:sz w:val="24"/>
        </w:rPr>
        <w:t>修改密码必须包含数字和字母，不能包含空格，至少6位。界面如下：</w:t>
      </w:r>
    </w:p>
    <w:p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/>
          <w:sz w:val="24"/>
        </w:rPr>
        <w:drawing>
          <wp:inline distT="0" distB="0" distL="114300" distR="114300">
            <wp:extent cx="4704715" cy="2257425"/>
            <wp:effectExtent l="0" t="0" r="635" b="9525"/>
            <wp:docPr id="4" name="图片 4" descr="2016-10-25_0939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16-10-25_09392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04715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14" w:name="_Toc438891077"/>
      <w:bookmarkStart w:id="15" w:name="_Toc406830543"/>
      <w:bookmarkStart w:id="16" w:name="_Toc16768"/>
      <w:r>
        <w:rPr>
          <w:rFonts w:hint="eastAsia"/>
        </w:rPr>
        <w:t>2.3</w:t>
      </w:r>
      <w:bookmarkEnd w:id="14"/>
      <w:bookmarkEnd w:id="15"/>
      <w:r>
        <w:rPr>
          <w:rFonts w:hint="eastAsia"/>
        </w:rPr>
        <w:t>企业管理</w:t>
      </w:r>
      <w:bookmarkEnd w:id="16"/>
    </w:p>
    <w:p>
      <w:pPr>
        <w:pStyle w:val="4"/>
      </w:pPr>
      <w:bookmarkStart w:id="17" w:name="_Toc24390"/>
      <w:bookmarkStart w:id="18" w:name="_Toc17861"/>
      <w:bookmarkStart w:id="19" w:name="_Toc7175"/>
      <w:r>
        <w:rPr>
          <w:rFonts w:hint="eastAsia" w:ascii="黑体" w:hAnsi="黑体"/>
          <w:sz w:val="24"/>
          <w:szCs w:val="24"/>
        </w:rPr>
        <w:t>2.3.1</w:t>
      </w:r>
      <w:bookmarkEnd w:id="17"/>
      <w:bookmarkEnd w:id="18"/>
      <w:r>
        <w:rPr>
          <w:rFonts w:hint="eastAsia" w:ascii="黑体" w:hAnsi="黑体"/>
          <w:sz w:val="24"/>
          <w:szCs w:val="24"/>
        </w:rPr>
        <w:t>企业信息完善</w:t>
      </w:r>
      <w:bookmarkEnd w:id="19"/>
    </w:p>
    <w:p>
      <w:pPr>
        <w:rPr>
          <w:rFonts w:ascii="仿宋" w:hAnsi="仿宋" w:eastAsia="仿宋" w:cs="仿宋"/>
          <w:sz w:val="24"/>
        </w:rPr>
      </w:pPr>
      <w:r>
        <w:rPr>
          <w:rFonts w:hint="eastAsia"/>
        </w:rPr>
        <w:tab/>
      </w:r>
      <w:r>
        <w:rPr>
          <w:rFonts w:hint="eastAsia" w:ascii="仿宋" w:hAnsi="仿宋" w:eastAsia="仿宋" w:cs="仿宋"/>
          <w:sz w:val="24"/>
        </w:rPr>
        <w:t xml:space="preserve">  生产企业用户</w:t>
      </w:r>
      <w:r>
        <w:rPr>
          <w:rFonts w:hint="eastAsia" w:ascii="仿宋" w:hAnsi="仿宋" w:eastAsia="仿宋" w:cs="仿宋"/>
          <w:sz w:val="24"/>
          <w:lang w:val="en-US" w:eastAsia="zh-CN"/>
        </w:rPr>
        <w:t>可以</w:t>
      </w:r>
      <w:r>
        <w:rPr>
          <w:rFonts w:hint="eastAsia" w:ascii="仿宋" w:hAnsi="仿宋" w:eastAsia="仿宋" w:cs="仿宋"/>
          <w:sz w:val="24"/>
        </w:rPr>
        <w:t>点击页面中的“企业管理”进入到“企业信息完善”界面</w:t>
      </w:r>
      <w:r>
        <w:rPr>
          <w:rFonts w:hint="eastAsia" w:ascii="仿宋" w:hAnsi="仿宋" w:eastAsia="仿宋" w:cs="仿宋"/>
          <w:sz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lang w:val="en-US" w:eastAsia="zh-CN"/>
        </w:rPr>
        <w:t>来完善自己的企业信息</w:t>
      </w:r>
      <w:r>
        <w:rPr>
          <w:rFonts w:hint="eastAsia" w:ascii="仿宋" w:hAnsi="仿宋" w:eastAsia="仿宋" w:cs="仿宋"/>
          <w:sz w:val="24"/>
        </w:rPr>
        <w:t>。此界面中，带红色</w:t>
      </w:r>
      <w:r>
        <w:rPr>
          <w:rFonts w:hint="eastAsia" w:ascii="仿宋" w:hAnsi="仿宋" w:eastAsia="仿宋" w:cs="仿宋"/>
          <w:color w:val="FF0000"/>
          <w:sz w:val="24"/>
        </w:rPr>
        <w:t>*</w:t>
      </w:r>
      <w:r>
        <w:rPr>
          <w:rFonts w:hint="eastAsia" w:ascii="仿宋" w:hAnsi="仿宋" w:eastAsia="仿宋" w:cs="仿宋"/>
          <w:sz w:val="24"/>
        </w:rPr>
        <w:t>的为必填项，填写完之后，点击</w:t>
      </w:r>
      <w:r>
        <w:rPr>
          <w:rFonts w:hint="eastAsia" w:ascii="仿宋" w:hAnsi="仿宋" w:eastAsia="仿宋" w:cs="仿宋"/>
          <w:sz w:val="24"/>
          <w:lang w:val="en-US" w:eastAsia="zh-CN"/>
        </w:rPr>
        <w:t>保存</w:t>
      </w:r>
      <w:r>
        <w:rPr>
          <w:rFonts w:hint="eastAsia" w:ascii="仿宋" w:hAnsi="仿宋" w:eastAsia="仿宋" w:cs="仿宋"/>
          <w:sz w:val="24"/>
        </w:rPr>
        <w:t>按钮，即可完成生产企业完善信息工作。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drawing>
          <wp:inline distT="0" distB="0" distL="114300" distR="114300">
            <wp:extent cx="5263515" cy="2336165"/>
            <wp:effectExtent l="0" t="0" r="13335" b="698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336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仿宋" w:hAnsi="仿宋" w:eastAsia="仿宋" w:cs="仿宋"/>
          <w:sz w:val="24"/>
        </w:rPr>
      </w:pPr>
    </w:p>
    <w:p>
      <w:pPr>
        <w:pStyle w:val="3"/>
      </w:pPr>
      <w:bookmarkStart w:id="20" w:name="_Toc28713"/>
      <w:r>
        <w:rPr>
          <w:rFonts w:hint="eastAsia"/>
        </w:rPr>
        <w:t>2.</w:t>
      </w:r>
      <w:r>
        <w:t>5</w:t>
      </w:r>
      <w:r>
        <w:rPr>
          <w:rFonts w:hint="eastAsia"/>
        </w:rPr>
        <w:t>产品管理</w:t>
      </w:r>
      <w:bookmarkEnd w:id="20"/>
    </w:p>
    <w:p>
      <w:pPr>
        <w:pStyle w:val="4"/>
        <w:rPr>
          <w:rFonts w:ascii="黑体" w:hAnsi="黑体"/>
          <w:sz w:val="24"/>
          <w:szCs w:val="24"/>
        </w:rPr>
      </w:pPr>
      <w:bookmarkStart w:id="21" w:name="_Toc22415"/>
      <w:r>
        <w:rPr>
          <w:rFonts w:hint="eastAsia" w:ascii="黑体" w:hAnsi="黑体"/>
          <w:sz w:val="24"/>
          <w:szCs w:val="24"/>
        </w:rPr>
        <w:t>2.</w:t>
      </w:r>
      <w:r>
        <w:rPr>
          <w:rFonts w:ascii="黑体" w:hAnsi="黑体"/>
          <w:sz w:val="24"/>
          <w:szCs w:val="24"/>
        </w:rPr>
        <w:t>5</w:t>
      </w:r>
      <w:r>
        <w:rPr>
          <w:rFonts w:hint="eastAsia" w:ascii="黑体" w:hAnsi="黑体"/>
          <w:sz w:val="24"/>
          <w:szCs w:val="24"/>
        </w:rPr>
        <w:t>.1产品添加</w:t>
      </w:r>
      <w:bookmarkEnd w:id="21"/>
    </w:p>
    <w:p>
      <w:pPr>
        <w:ind w:firstLine="48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点击左菜单栏里“产品管理”下的“产品添加”。</w:t>
      </w:r>
    </w:p>
    <w:p>
      <w:pPr>
        <w:ind w:firstLine="480"/>
        <w:rPr>
          <w:rFonts w:ascii="仿宋" w:hAnsi="仿宋" w:eastAsia="仿宋"/>
          <w:sz w:val="24"/>
        </w:rPr>
      </w:pPr>
      <w:r>
        <w:rPr>
          <w:rFonts w:hint="eastAsia" w:ascii="仿宋" w:hAnsi="仿宋" w:eastAsia="仿宋" w:cs="仿宋"/>
          <w:color w:val="FF0000"/>
          <w:sz w:val="28"/>
          <w:szCs w:val="28"/>
        </w:rPr>
        <w:t>注意</w:t>
      </w:r>
      <w:r>
        <w:rPr>
          <w:rFonts w:hint="eastAsia" w:ascii="仿宋" w:hAnsi="仿宋" w:eastAsia="仿宋"/>
          <w:sz w:val="24"/>
        </w:rPr>
        <w:t>：其中带</w:t>
      </w:r>
      <w:r>
        <w:rPr>
          <w:rFonts w:hint="eastAsia" w:ascii="仿宋" w:hAnsi="仿宋" w:eastAsia="仿宋"/>
          <w:color w:val="FF0000"/>
          <w:sz w:val="24"/>
        </w:rPr>
        <w:t>*</w:t>
      </w:r>
      <w:r>
        <w:rPr>
          <w:rFonts w:hint="eastAsia" w:ascii="仿宋" w:hAnsi="仿宋" w:eastAsia="仿宋"/>
          <w:sz w:val="24"/>
        </w:rPr>
        <w:t>为必填项。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仿宋" w:hAnsi="仿宋" w:eastAsia="仿宋"/>
          <w:sz w:val="24"/>
        </w:rPr>
        <w:t>如图：</w:t>
      </w:r>
      <w:r>
        <w:rPr>
          <w:rFonts w:ascii="宋体" w:hAnsi="宋体" w:eastAsia="宋体" w:cs="宋体"/>
          <w:kern w:val="0"/>
          <w:sz w:val="24"/>
        </w:rPr>
        <w:drawing>
          <wp:inline distT="0" distB="0" distL="114300" distR="114300">
            <wp:extent cx="5266690" cy="5963920"/>
            <wp:effectExtent l="0" t="0" r="10160" b="17780"/>
            <wp:docPr id="13" name="图片 1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96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="仿宋" w:hAnsi="仿宋" w:eastAsia="仿宋" w:cs="仿宋"/>
          <w:sz w:val="24"/>
        </w:rPr>
      </w:pPr>
    </w:p>
    <w:p>
      <w:pPr>
        <w:widowControl/>
        <w:spacing w:before="75" w:after="75"/>
        <w:ind w:left="1006" w:leftChars="373" w:right="152" w:hanging="223" w:hangingChars="93"/>
        <w:jc w:val="left"/>
        <w:rPr>
          <w:rFonts w:ascii="仿宋" w:hAnsi="仿宋" w:eastAsia="仿宋" w:cs="仿宋"/>
          <w:sz w:val="24"/>
        </w:rPr>
      </w:pPr>
    </w:p>
    <w:p>
      <w:pPr>
        <w:widowControl/>
        <w:spacing w:before="75" w:after="75"/>
        <w:ind w:right="152"/>
        <w:jc w:val="left"/>
        <w:rPr>
          <w:rFonts w:ascii="仿宋" w:hAnsi="仿宋" w:eastAsia="仿宋" w:cs="仿宋"/>
          <w:b/>
          <w:bCs/>
          <w:color w:val="FF0000"/>
          <w:kern w:val="0"/>
          <w:sz w:val="24"/>
        </w:rPr>
      </w:pPr>
      <w:r>
        <w:rPr>
          <w:rFonts w:hint="eastAsia" w:ascii="仿宋" w:hAnsi="仿宋" w:eastAsia="仿宋" w:cs="仿宋"/>
          <w:b/>
          <w:bCs/>
          <w:color w:val="FF0000"/>
          <w:kern w:val="0"/>
          <w:sz w:val="24"/>
        </w:rPr>
        <w:t>注意：如果在分档名称中找不到所需分档，可能是该省不补贴该分档产品。同一年不能重复添加同一个产品。</w:t>
      </w:r>
    </w:p>
    <w:p>
      <w:pPr>
        <w:pStyle w:val="4"/>
        <w:rPr>
          <w:rFonts w:ascii="仿宋" w:hAnsi="仿宋" w:eastAsia="仿宋" w:cs="仿宋"/>
          <w:sz w:val="24"/>
          <w:szCs w:val="24"/>
        </w:rPr>
      </w:pPr>
      <w:bookmarkStart w:id="22" w:name="_Toc26704"/>
      <w:bookmarkStart w:id="23" w:name="_Toc2347"/>
      <w:r>
        <w:rPr>
          <w:rFonts w:hint="eastAsia" w:ascii="黑体" w:hAnsi="黑体"/>
          <w:sz w:val="24"/>
          <w:szCs w:val="24"/>
        </w:rPr>
        <w:t>2.</w:t>
      </w:r>
      <w:r>
        <w:rPr>
          <w:rFonts w:ascii="黑体" w:hAnsi="黑体"/>
          <w:sz w:val="24"/>
          <w:szCs w:val="24"/>
        </w:rPr>
        <w:t>5</w:t>
      </w:r>
      <w:r>
        <w:rPr>
          <w:rFonts w:hint="eastAsia" w:ascii="黑体" w:hAnsi="黑体"/>
          <w:sz w:val="24"/>
          <w:szCs w:val="24"/>
        </w:rPr>
        <w:t>.</w:t>
      </w:r>
      <w:bookmarkEnd w:id="22"/>
      <w:r>
        <w:rPr>
          <w:rFonts w:ascii="黑体" w:hAnsi="黑体"/>
          <w:sz w:val="24"/>
          <w:szCs w:val="24"/>
        </w:rPr>
        <w:t>2</w:t>
      </w:r>
      <w:r>
        <w:rPr>
          <w:rFonts w:hint="eastAsia" w:ascii="黑体" w:hAnsi="黑体"/>
          <w:sz w:val="24"/>
          <w:szCs w:val="24"/>
        </w:rPr>
        <w:t>产品评阅</w:t>
      </w:r>
      <w:bookmarkEnd w:id="23"/>
    </w:p>
    <w:p>
      <w:pPr>
        <w:pStyle w:val="13"/>
        <w:spacing w:line="360" w:lineRule="auto"/>
        <w:ind w:firstLine="0" w:firstLineChars="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对产品进行管理，可以查看、修改、删除产品，并对产品进行产品评阅操作。点击查看可以查看产品的详细信息，检查无误后进行上报操作。</w:t>
      </w:r>
    </w:p>
    <w:p>
      <w:pPr>
        <w:pStyle w:val="13"/>
        <w:spacing w:line="360" w:lineRule="auto"/>
        <w:ind w:firstLine="0" w:firstLineChars="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上报后的产品不可修改与删除。</w:t>
      </w:r>
    </w:p>
    <w:p>
      <w:pPr>
        <w:pStyle w:val="13"/>
        <w:spacing w:line="360" w:lineRule="auto"/>
        <w:ind w:firstLine="0" w:firstLineChars="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点击左菜单栏里“产品管理”下的“</w:t>
      </w:r>
      <w:r>
        <w:rPr>
          <w:rFonts w:hint="eastAsia" w:ascii="仿宋" w:hAnsi="仿宋" w:eastAsia="仿宋" w:cs="仿宋"/>
          <w:sz w:val="24"/>
        </w:rPr>
        <w:t>产品评阅</w:t>
      </w:r>
      <w:r>
        <w:rPr>
          <w:rFonts w:hint="eastAsia" w:ascii="仿宋" w:hAnsi="仿宋" w:eastAsia="仿宋"/>
          <w:sz w:val="24"/>
        </w:rPr>
        <w:t>”，如图：</w:t>
      </w:r>
    </w:p>
    <w:p>
      <w:pPr>
        <w:ind w:firstLine="480"/>
        <w:rPr>
          <w:rFonts w:hint="eastAsia"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  <w:lang w:eastAsia="zh-CN"/>
        </w:rPr>
        <w:drawing>
          <wp:inline distT="0" distB="0" distL="114300" distR="114300">
            <wp:extent cx="5260975" cy="1118235"/>
            <wp:effectExtent l="0" t="0" r="15875" b="5715"/>
            <wp:docPr id="14" name="图片 1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111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查看</w:t>
      </w:r>
    </w:p>
    <w:p>
      <w:pPr>
        <w:ind w:left="42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点击列表后的查看按钮，查看产品详细信息，检查无误后可以点击下方评阅操作按钮进行上报。如图所示：</w:t>
      </w:r>
    </w:p>
    <w:p>
      <w:pPr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  <w:lang w:eastAsia="zh-CN"/>
        </w:rPr>
        <w:drawing>
          <wp:inline distT="0" distB="0" distL="114300" distR="114300">
            <wp:extent cx="5273040" cy="5741035"/>
            <wp:effectExtent l="0" t="0" r="3810" b="12065"/>
            <wp:docPr id="15" name="图片 1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74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utlineLvl w:val="2"/>
        <w:rPr>
          <w:rFonts w:ascii="黑体" w:eastAsia="黑体"/>
          <w:sz w:val="28"/>
          <w:szCs w:val="28"/>
        </w:rPr>
      </w:pPr>
    </w:p>
    <w:p>
      <w:pPr>
        <w:numPr>
          <w:ilvl w:val="0"/>
          <w:numId w:val="3"/>
        </w:num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修改</w:t>
      </w:r>
    </w:p>
    <w:p>
      <w:pPr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点击列表后的修改按钮，编辑修改产品信息，但是已经上报的产品不能进行修改操作。产品编辑页面如图：</w:t>
      </w:r>
    </w:p>
    <w:p>
      <w:pPr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  <w:lang w:eastAsia="zh-CN"/>
        </w:rPr>
        <w:drawing>
          <wp:inline distT="0" distB="0" distL="114300" distR="114300">
            <wp:extent cx="5267960" cy="7877810"/>
            <wp:effectExtent l="0" t="0" r="8890" b="8890"/>
            <wp:docPr id="16" name="图片 1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87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sz w:val="24"/>
        </w:rPr>
      </w:pPr>
    </w:p>
    <w:p>
      <w:pPr>
        <w:numPr>
          <w:ilvl w:val="0"/>
          <w:numId w:val="3"/>
        </w:num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删除</w:t>
      </w:r>
    </w:p>
    <w:p>
      <w:pPr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点击页面后的删除按钮，删除未上报的产品，已经上报的产品不能进行删除操作。如图：</w:t>
      </w:r>
    </w:p>
    <w:p>
      <w:pPr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  <w:lang w:eastAsia="zh-CN"/>
        </w:rPr>
        <w:drawing>
          <wp:inline distT="0" distB="0" distL="114300" distR="114300">
            <wp:extent cx="5258435" cy="1158875"/>
            <wp:effectExtent l="0" t="0" r="18415" b="3175"/>
            <wp:docPr id="17" name="图片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115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>
      <w:pPr>
        <w:rPr>
          <w:rFonts w:ascii="仿宋" w:hAnsi="仿宋" w:eastAsia="仿宋" w:cs="仿宋"/>
          <w:sz w:val="24"/>
        </w:rPr>
      </w:pPr>
    </w:p>
    <w:p>
      <w:pPr>
        <w:numPr>
          <w:ilvl w:val="0"/>
          <w:numId w:val="4"/>
        </w:num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产品上报   </w:t>
      </w:r>
    </w:p>
    <w:p>
      <w:pPr>
        <w:ind w:firstLine="420"/>
        <w:rPr>
          <w:rFonts w:ascii="宋体" w:hAnsi="宋体" w:eastAsia="宋体" w:cs="宋体"/>
          <w:kern w:val="0"/>
          <w:sz w:val="24"/>
        </w:rPr>
      </w:pPr>
      <w:r>
        <w:rPr>
          <w:rFonts w:hint="eastAsia" w:ascii="仿宋" w:hAnsi="仿宋" w:eastAsia="仿宋" w:cs="仿宋"/>
          <w:sz w:val="24"/>
        </w:rPr>
        <w:t>企业可以查看自己添加的产品的状态，待上报的产品，检查无误后，点击产品上报</w:t>
      </w:r>
      <w:r>
        <w:rPr>
          <w:rFonts w:hint="eastAsia" w:ascii="仿宋" w:hAnsi="仿宋" w:eastAsia="仿宋" w:cs="仿宋"/>
          <w:sz w:val="24"/>
          <w:lang w:val="en-US" w:eastAsia="zh-CN"/>
        </w:rPr>
        <w:t>评阅操作</w:t>
      </w:r>
      <w:r>
        <w:rPr>
          <w:rFonts w:hint="eastAsia" w:ascii="仿宋" w:hAnsi="仿宋" w:eastAsia="仿宋" w:cs="仿宋"/>
          <w:sz w:val="24"/>
        </w:rPr>
        <w:t>。</w:t>
      </w:r>
      <w:bookmarkStart w:id="24" w:name="_Toc475192265"/>
      <w:bookmarkStart w:id="25" w:name="_Toc23450"/>
      <w:bookmarkStart w:id="26" w:name="_Toc22259"/>
      <w:bookmarkStart w:id="27" w:name="_Toc16328"/>
      <w:bookmarkStart w:id="28" w:name="_Toc16145"/>
      <w:bookmarkStart w:id="29" w:name="_Toc11515"/>
      <w:r>
        <w:rPr>
          <w:rFonts w:hint="eastAsia" w:ascii="仿宋" w:hAnsi="仿宋" w:eastAsia="仿宋" w:cs="仿宋"/>
          <w:sz w:val="24"/>
        </w:rPr>
        <w:t>如图所示：</w:t>
      </w:r>
      <w:bookmarkEnd w:id="24"/>
      <w:bookmarkEnd w:id="25"/>
      <w:bookmarkEnd w:id="26"/>
      <w:bookmarkEnd w:id="27"/>
      <w:bookmarkEnd w:id="28"/>
      <w:bookmarkEnd w:id="29"/>
    </w:p>
    <w:p>
      <w:pPr>
        <w:rPr>
          <w:rFonts w:hint="eastAsia" w:ascii="仿宋" w:hAnsi="仿宋" w:eastAsia="仿宋" w:cs="仿宋"/>
          <w:sz w:val="24"/>
          <w:lang w:eastAsia="zh-CN"/>
        </w:rPr>
      </w:pPr>
      <w:r>
        <w:rPr>
          <w:rFonts w:hint="eastAsia" w:ascii="仿宋" w:hAnsi="仿宋" w:eastAsia="仿宋" w:cs="仿宋"/>
          <w:sz w:val="24"/>
          <w:lang w:eastAsia="zh-CN"/>
        </w:rPr>
        <w:drawing>
          <wp:inline distT="0" distB="0" distL="114300" distR="114300">
            <wp:extent cx="5270500" cy="1437640"/>
            <wp:effectExtent l="0" t="0" r="6350" b="10160"/>
            <wp:docPr id="18" name="图片 1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43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 w:cs="仿宋"/>
          <w:sz w:val="24"/>
        </w:rPr>
      </w:pPr>
    </w:p>
    <w:p/>
    <w:p/>
    <w:p>
      <w:pPr>
        <w:pStyle w:val="2"/>
      </w:pPr>
      <w:bookmarkStart w:id="30" w:name="_Toc439690868"/>
      <w:bookmarkStart w:id="31" w:name="_Toc24644"/>
      <w:bookmarkStart w:id="32" w:name="_Toc439767662"/>
      <w:bookmarkStart w:id="33" w:name="_Toc17244"/>
      <w:r>
        <w:rPr>
          <w:rFonts w:hint="eastAsia"/>
        </w:rPr>
        <w:t>3.联系我们</w:t>
      </w:r>
      <w:bookmarkEnd w:id="30"/>
      <w:bookmarkEnd w:id="31"/>
      <w:bookmarkEnd w:id="32"/>
      <w:bookmarkEnd w:id="33"/>
    </w:p>
    <w:p>
      <w:r>
        <w:rPr>
          <w:rFonts w:hint="eastAsia"/>
        </w:rPr>
        <w:tab/>
      </w:r>
      <w:r>
        <w:rPr>
          <w:rFonts w:hint="eastAsia"/>
        </w:rPr>
        <w:t>关于系统内其他操作功能，用户可再下载的帮助文档进行查看。</w:t>
      </w:r>
    </w:p>
    <w:p>
      <w:pPr>
        <w:ind w:left="420"/>
      </w:pPr>
      <w:r>
        <w:rPr>
          <w:rFonts w:hint="eastAsia"/>
        </w:rPr>
        <w:t>用户在阅读此文档时如遇不明白的地方，或者操作中遇到问题，可随时与我公司进行联系。联系方式如下：</w:t>
      </w:r>
    </w:p>
    <w:p>
      <w:pPr>
        <w:ind w:firstLine="420"/>
      </w:pPr>
      <w:r>
        <w:rPr>
          <w:rFonts w:hint="eastAsia"/>
        </w:rPr>
        <w:t>电话：0351-7631342</w:t>
      </w:r>
    </w:p>
    <w:p>
      <w:pPr>
        <w:ind w:firstLine="420"/>
      </w:pPr>
      <w:r>
        <w:rPr>
          <w:rFonts w:hint="eastAsia"/>
        </w:rPr>
        <w:t>传真：0351-7631341</w:t>
      </w:r>
    </w:p>
    <w:p>
      <w:pPr>
        <w:ind w:firstLine="420"/>
      </w:pPr>
      <w:r>
        <w:rPr>
          <w:rFonts w:hint="eastAsia"/>
        </w:rPr>
        <w:t>QQ群：</w:t>
      </w:r>
      <w:r>
        <w:t>619536979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农机归档系统问答群</w:t>
      </w:r>
    </w:p>
    <w:p>
      <w:pPr>
        <w:rPr>
          <w:rFonts w:ascii="仿宋" w:hAnsi="仿宋" w:eastAsia="仿宋" w:cs="仿宋"/>
          <w:sz w:val="24"/>
        </w:rPr>
      </w:pPr>
    </w:p>
    <w:p/>
    <w:p/>
    <w:p/>
    <w:p>
      <w:pPr>
        <w:rPr>
          <w:rFonts w:ascii="仿宋" w:hAnsi="仿宋" w:eastAsia="仿宋" w:cs="仿宋"/>
          <w:sz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8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8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single" w:color="auto" w:sz="4" w:space="1"/>
      </w:pBdr>
      <w:ind w:firstLine="720" w:firstLineChars="400"/>
    </w:pPr>
    <w:r>
      <w:rPr>
        <w:rFonts w:hint="eastAsia"/>
      </w:rPr>
      <w:t xml:space="preserve">                                              农业机械购置补贴自助投档系统操作说明书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0DBF6F"/>
    <w:multiLevelType w:val="singleLevel"/>
    <w:tmpl w:val="580DBF6F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580EB3AE"/>
    <w:multiLevelType w:val="singleLevel"/>
    <w:tmpl w:val="580EB3AE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5883280E"/>
    <w:multiLevelType w:val="singleLevel"/>
    <w:tmpl w:val="5883280E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588328D4"/>
    <w:multiLevelType w:val="singleLevel"/>
    <w:tmpl w:val="588328D4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D9615C"/>
    <w:rsid w:val="00002F6A"/>
    <w:rsid w:val="000220C8"/>
    <w:rsid w:val="00025D74"/>
    <w:rsid w:val="000401DA"/>
    <w:rsid w:val="0005041A"/>
    <w:rsid w:val="0005069B"/>
    <w:rsid w:val="00052EED"/>
    <w:rsid w:val="0006278D"/>
    <w:rsid w:val="000743A5"/>
    <w:rsid w:val="000838CB"/>
    <w:rsid w:val="000940B2"/>
    <w:rsid w:val="000A0902"/>
    <w:rsid w:val="000B4AE4"/>
    <w:rsid w:val="000B66DB"/>
    <w:rsid w:val="000C071F"/>
    <w:rsid w:val="000C1404"/>
    <w:rsid w:val="000D7556"/>
    <w:rsid w:val="00102466"/>
    <w:rsid w:val="00132BEB"/>
    <w:rsid w:val="00136AEE"/>
    <w:rsid w:val="001465A0"/>
    <w:rsid w:val="00166069"/>
    <w:rsid w:val="001665FE"/>
    <w:rsid w:val="00183A53"/>
    <w:rsid w:val="00187B4D"/>
    <w:rsid w:val="00187CEE"/>
    <w:rsid w:val="001A1893"/>
    <w:rsid w:val="001A4315"/>
    <w:rsid w:val="001A70E4"/>
    <w:rsid w:val="001C4DFF"/>
    <w:rsid w:val="001D25B2"/>
    <w:rsid w:val="001D636D"/>
    <w:rsid w:val="001E10EB"/>
    <w:rsid w:val="001E7178"/>
    <w:rsid w:val="00204DEE"/>
    <w:rsid w:val="00206950"/>
    <w:rsid w:val="002143D8"/>
    <w:rsid w:val="00243E27"/>
    <w:rsid w:val="002C7449"/>
    <w:rsid w:val="002C7467"/>
    <w:rsid w:val="002F7103"/>
    <w:rsid w:val="00302E2A"/>
    <w:rsid w:val="00307028"/>
    <w:rsid w:val="0030749D"/>
    <w:rsid w:val="00327A3F"/>
    <w:rsid w:val="00331013"/>
    <w:rsid w:val="003331D9"/>
    <w:rsid w:val="003342A9"/>
    <w:rsid w:val="0035044E"/>
    <w:rsid w:val="0038136C"/>
    <w:rsid w:val="003873E6"/>
    <w:rsid w:val="003A70D2"/>
    <w:rsid w:val="003C295B"/>
    <w:rsid w:val="003C6217"/>
    <w:rsid w:val="0041132F"/>
    <w:rsid w:val="00421EF8"/>
    <w:rsid w:val="00422F5D"/>
    <w:rsid w:val="00427AD2"/>
    <w:rsid w:val="00431249"/>
    <w:rsid w:val="0047754B"/>
    <w:rsid w:val="004C56A1"/>
    <w:rsid w:val="005032CD"/>
    <w:rsid w:val="0052560E"/>
    <w:rsid w:val="00532232"/>
    <w:rsid w:val="00550686"/>
    <w:rsid w:val="0055539E"/>
    <w:rsid w:val="00555A24"/>
    <w:rsid w:val="005712D0"/>
    <w:rsid w:val="0058057F"/>
    <w:rsid w:val="00581053"/>
    <w:rsid w:val="00581FAC"/>
    <w:rsid w:val="00590277"/>
    <w:rsid w:val="005B7979"/>
    <w:rsid w:val="005B7D4F"/>
    <w:rsid w:val="005D7FAF"/>
    <w:rsid w:val="00612E9A"/>
    <w:rsid w:val="006151C5"/>
    <w:rsid w:val="006275FD"/>
    <w:rsid w:val="006358D1"/>
    <w:rsid w:val="006535C7"/>
    <w:rsid w:val="00662AF8"/>
    <w:rsid w:val="0066595D"/>
    <w:rsid w:val="00672C94"/>
    <w:rsid w:val="006764ED"/>
    <w:rsid w:val="00677295"/>
    <w:rsid w:val="006A7358"/>
    <w:rsid w:val="006C23EA"/>
    <w:rsid w:val="00706F76"/>
    <w:rsid w:val="00707234"/>
    <w:rsid w:val="00793F4A"/>
    <w:rsid w:val="00797DAD"/>
    <w:rsid w:val="007B47C9"/>
    <w:rsid w:val="007E5774"/>
    <w:rsid w:val="007F3405"/>
    <w:rsid w:val="00800272"/>
    <w:rsid w:val="00804997"/>
    <w:rsid w:val="00805A4F"/>
    <w:rsid w:val="0084798C"/>
    <w:rsid w:val="00855525"/>
    <w:rsid w:val="008700FD"/>
    <w:rsid w:val="00873AF2"/>
    <w:rsid w:val="0088056F"/>
    <w:rsid w:val="008809E6"/>
    <w:rsid w:val="008870FB"/>
    <w:rsid w:val="008940AF"/>
    <w:rsid w:val="008961DB"/>
    <w:rsid w:val="008A182B"/>
    <w:rsid w:val="008A44ED"/>
    <w:rsid w:val="008C490C"/>
    <w:rsid w:val="00921219"/>
    <w:rsid w:val="00941A65"/>
    <w:rsid w:val="009512F5"/>
    <w:rsid w:val="009B5231"/>
    <w:rsid w:val="009E465B"/>
    <w:rsid w:val="009F2B51"/>
    <w:rsid w:val="009F5D53"/>
    <w:rsid w:val="00A02020"/>
    <w:rsid w:val="00A10C44"/>
    <w:rsid w:val="00A234E2"/>
    <w:rsid w:val="00A46F43"/>
    <w:rsid w:val="00A4754E"/>
    <w:rsid w:val="00A53332"/>
    <w:rsid w:val="00A60725"/>
    <w:rsid w:val="00A64C35"/>
    <w:rsid w:val="00A81A02"/>
    <w:rsid w:val="00AC3C48"/>
    <w:rsid w:val="00AC585A"/>
    <w:rsid w:val="00AC6C5D"/>
    <w:rsid w:val="00AD50EB"/>
    <w:rsid w:val="00AE7D83"/>
    <w:rsid w:val="00B035DA"/>
    <w:rsid w:val="00B1685F"/>
    <w:rsid w:val="00B32FD2"/>
    <w:rsid w:val="00B53413"/>
    <w:rsid w:val="00B53D13"/>
    <w:rsid w:val="00B744F7"/>
    <w:rsid w:val="00B76CCD"/>
    <w:rsid w:val="00B8472B"/>
    <w:rsid w:val="00B94C5A"/>
    <w:rsid w:val="00BA0AAF"/>
    <w:rsid w:val="00BA23A7"/>
    <w:rsid w:val="00BA307A"/>
    <w:rsid w:val="00BB25FA"/>
    <w:rsid w:val="00BE4B02"/>
    <w:rsid w:val="00BF015A"/>
    <w:rsid w:val="00BF793D"/>
    <w:rsid w:val="00C05BE3"/>
    <w:rsid w:val="00C14FCB"/>
    <w:rsid w:val="00C15614"/>
    <w:rsid w:val="00C36750"/>
    <w:rsid w:val="00C55EF3"/>
    <w:rsid w:val="00C60878"/>
    <w:rsid w:val="00C708C3"/>
    <w:rsid w:val="00C770FD"/>
    <w:rsid w:val="00C814CC"/>
    <w:rsid w:val="00CA0460"/>
    <w:rsid w:val="00CB5D08"/>
    <w:rsid w:val="00CD7451"/>
    <w:rsid w:val="00D12712"/>
    <w:rsid w:val="00D171B4"/>
    <w:rsid w:val="00D438F2"/>
    <w:rsid w:val="00D907FB"/>
    <w:rsid w:val="00DA349F"/>
    <w:rsid w:val="00DB628B"/>
    <w:rsid w:val="00DC51F7"/>
    <w:rsid w:val="00DD2620"/>
    <w:rsid w:val="00E17AB6"/>
    <w:rsid w:val="00E32B58"/>
    <w:rsid w:val="00E36C3E"/>
    <w:rsid w:val="00E5418D"/>
    <w:rsid w:val="00E565D6"/>
    <w:rsid w:val="00E62B65"/>
    <w:rsid w:val="00E83678"/>
    <w:rsid w:val="00E923C0"/>
    <w:rsid w:val="00EB0EB9"/>
    <w:rsid w:val="00EB6C21"/>
    <w:rsid w:val="00ED5C77"/>
    <w:rsid w:val="00EE34C1"/>
    <w:rsid w:val="00EE74E1"/>
    <w:rsid w:val="00F0054C"/>
    <w:rsid w:val="00F00EC3"/>
    <w:rsid w:val="00F07A98"/>
    <w:rsid w:val="00F6453C"/>
    <w:rsid w:val="00F70066"/>
    <w:rsid w:val="00F751EF"/>
    <w:rsid w:val="00F75405"/>
    <w:rsid w:val="00F84DFB"/>
    <w:rsid w:val="00F851FA"/>
    <w:rsid w:val="00F901E0"/>
    <w:rsid w:val="00F9056A"/>
    <w:rsid w:val="00FB54DC"/>
    <w:rsid w:val="00FB5B6A"/>
    <w:rsid w:val="00FB644D"/>
    <w:rsid w:val="00FD0FA7"/>
    <w:rsid w:val="00FE6109"/>
    <w:rsid w:val="00FF20D4"/>
    <w:rsid w:val="044D4DB4"/>
    <w:rsid w:val="04535145"/>
    <w:rsid w:val="0598172E"/>
    <w:rsid w:val="07046F2A"/>
    <w:rsid w:val="08EB6661"/>
    <w:rsid w:val="08F1440B"/>
    <w:rsid w:val="0CFC56E4"/>
    <w:rsid w:val="0DB91E9B"/>
    <w:rsid w:val="0DD470DE"/>
    <w:rsid w:val="0E2058D2"/>
    <w:rsid w:val="0EF86D89"/>
    <w:rsid w:val="108A3A7C"/>
    <w:rsid w:val="11736C19"/>
    <w:rsid w:val="129E4AE6"/>
    <w:rsid w:val="13075703"/>
    <w:rsid w:val="135672B7"/>
    <w:rsid w:val="15D32923"/>
    <w:rsid w:val="18BC2CE6"/>
    <w:rsid w:val="18EE29BC"/>
    <w:rsid w:val="191E63A9"/>
    <w:rsid w:val="194F1DEC"/>
    <w:rsid w:val="19CA2990"/>
    <w:rsid w:val="1BA72D74"/>
    <w:rsid w:val="1E3276D8"/>
    <w:rsid w:val="1E8C2312"/>
    <w:rsid w:val="20A71933"/>
    <w:rsid w:val="20C61ED2"/>
    <w:rsid w:val="23451D75"/>
    <w:rsid w:val="24730A1A"/>
    <w:rsid w:val="27634175"/>
    <w:rsid w:val="29281328"/>
    <w:rsid w:val="294148CD"/>
    <w:rsid w:val="2B7948C8"/>
    <w:rsid w:val="2C8E35F2"/>
    <w:rsid w:val="2C9A033A"/>
    <w:rsid w:val="2DBA5628"/>
    <w:rsid w:val="2F9C161C"/>
    <w:rsid w:val="32CA6C94"/>
    <w:rsid w:val="331F1E79"/>
    <w:rsid w:val="33B42FE8"/>
    <w:rsid w:val="34E55133"/>
    <w:rsid w:val="35C109B4"/>
    <w:rsid w:val="36792731"/>
    <w:rsid w:val="36E21037"/>
    <w:rsid w:val="38C21BD7"/>
    <w:rsid w:val="39A77AFC"/>
    <w:rsid w:val="3BE53376"/>
    <w:rsid w:val="410B2993"/>
    <w:rsid w:val="42075660"/>
    <w:rsid w:val="42A017E0"/>
    <w:rsid w:val="44E86FB8"/>
    <w:rsid w:val="457115E7"/>
    <w:rsid w:val="46501AC6"/>
    <w:rsid w:val="47AE4CB6"/>
    <w:rsid w:val="486A2755"/>
    <w:rsid w:val="48F10760"/>
    <w:rsid w:val="48F44163"/>
    <w:rsid w:val="4C7A4216"/>
    <w:rsid w:val="4DE476C0"/>
    <w:rsid w:val="540F2DD9"/>
    <w:rsid w:val="55D029A7"/>
    <w:rsid w:val="57C57113"/>
    <w:rsid w:val="5A516FE4"/>
    <w:rsid w:val="5C055DCD"/>
    <w:rsid w:val="5C1148E5"/>
    <w:rsid w:val="5CFA33AE"/>
    <w:rsid w:val="5D3A3181"/>
    <w:rsid w:val="5EDE6B8E"/>
    <w:rsid w:val="5F985862"/>
    <w:rsid w:val="61625CD9"/>
    <w:rsid w:val="61F81812"/>
    <w:rsid w:val="63CC37DF"/>
    <w:rsid w:val="64427540"/>
    <w:rsid w:val="649212A1"/>
    <w:rsid w:val="687C2280"/>
    <w:rsid w:val="693F1316"/>
    <w:rsid w:val="699E2814"/>
    <w:rsid w:val="6B9F7FE8"/>
    <w:rsid w:val="6BE22F96"/>
    <w:rsid w:val="6ED37A1F"/>
    <w:rsid w:val="710029E1"/>
    <w:rsid w:val="723177B3"/>
    <w:rsid w:val="734B589F"/>
    <w:rsid w:val="740D4B5F"/>
    <w:rsid w:val="74283967"/>
    <w:rsid w:val="75342BA8"/>
    <w:rsid w:val="75D9615C"/>
    <w:rsid w:val="76403D38"/>
    <w:rsid w:val="778912ED"/>
    <w:rsid w:val="78102456"/>
    <w:rsid w:val="79054532"/>
    <w:rsid w:val="7A033704"/>
    <w:rsid w:val="7A655607"/>
    <w:rsid w:val="7CC87979"/>
    <w:rsid w:val="7F2E6A30"/>
    <w:rsid w:val="7F3F11C4"/>
    <w:rsid w:val="7FA46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eastAsia="黑体"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黑体"/>
      <w:bCs/>
      <w:sz w:val="28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eastAsia="黑体"/>
      <w:bCs/>
      <w:szCs w:val="32"/>
    </w:rPr>
  </w:style>
  <w:style w:type="character" w:default="1" w:styleId="10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39"/>
    <w:pPr>
      <w:ind w:left="840" w:leftChars="4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oc 1"/>
    <w:basedOn w:val="1"/>
    <w:next w:val="1"/>
    <w:qFormat/>
    <w:uiPriority w:val="39"/>
  </w:style>
  <w:style w:type="paragraph" w:styleId="9">
    <w:name w:val="toc 2"/>
    <w:basedOn w:val="1"/>
    <w:next w:val="1"/>
    <w:qFormat/>
    <w:uiPriority w:val="39"/>
    <w:pPr>
      <w:ind w:left="420" w:leftChars="200"/>
    </w:p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3">
    <w:name w:val="_Style 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909B30-31A3-4BE3-AD40-208A4B4744C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291</Words>
  <Characters>1659</Characters>
  <Lines>13</Lines>
  <Paragraphs>3</Paragraphs>
  <ScaleCrop>false</ScaleCrop>
  <LinksUpToDate>false</LinksUpToDate>
  <CharactersWithSpaces>1947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2016-12-28T08:58:00Z</dcterms:created>
  <dc:creator>yang</dc:creator>
  <cp:lastModifiedBy>鱼皮花生</cp:lastModifiedBy>
  <dcterms:modified xsi:type="dcterms:W3CDTF">2018-04-23T07:53:44Z</dcterms:modified>
  <cp:revision>217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