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720" w:firstLineChars="200"/>
        <w:rPr>
          <w:rFonts w:hint="eastAsia" w:asciiTheme="majorEastAsia" w:hAnsiTheme="majorEastAsia" w:eastAsiaTheme="majorEastAsia" w:cstheme="majorEastAsia"/>
          <w:sz w:val="36"/>
          <w:szCs w:val="36"/>
          <w:lang w:val="en-US" w:eastAsia="zh-CN"/>
        </w:rPr>
      </w:pPr>
      <w:r>
        <w:rPr>
          <w:rFonts w:hint="eastAsia" w:ascii="仿宋" w:hAnsi="仿宋" w:eastAsia="仿宋" w:cs="仿宋"/>
          <w:sz w:val="36"/>
          <w:szCs w:val="36"/>
          <w:lang w:eastAsia="zh-CN"/>
        </w:rPr>
        <w:t>湖滨区</w:t>
      </w:r>
      <w:r>
        <w:rPr>
          <w:rFonts w:hint="eastAsia" w:ascii="仿宋" w:hAnsi="仿宋" w:eastAsia="仿宋" w:cs="仿宋"/>
          <w:sz w:val="36"/>
          <w:szCs w:val="36"/>
          <w:lang w:val="en-US" w:eastAsia="zh-CN"/>
        </w:rPr>
        <w:t>2022年农机购置补贴机具核验工作</w:t>
      </w:r>
      <w:bookmarkStart w:id="0" w:name="_GoBack"/>
      <w:bookmarkEnd w:id="0"/>
      <w:r>
        <w:rPr>
          <w:rFonts w:hint="eastAsia" w:ascii="仿宋" w:hAnsi="仿宋" w:eastAsia="仿宋" w:cs="仿宋"/>
          <w:sz w:val="36"/>
          <w:szCs w:val="36"/>
          <w:lang w:val="en-US" w:eastAsia="zh-CN"/>
        </w:rPr>
        <w:t>制度</w:t>
      </w:r>
    </w:p>
    <w:p>
      <w:pPr>
        <w:spacing w:line="360" w:lineRule="auto"/>
        <w:ind w:firstLine="627" w:firstLineChars="196"/>
        <w:rPr>
          <w:rFonts w:hint="eastAsia" w:ascii="仿宋" w:hAnsi="仿宋" w:eastAsia="仿宋" w:cs="仿宋"/>
          <w:sz w:val="32"/>
          <w:szCs w:val="32"/>
          <w:lang w:val="en-US" w:eastAsia="zh-CN"/>
        </w:rPr>
      </w:pPr>
    </w:p>
    <w:p>
      <w:pPr>
        <w:widowControl/>
        <w:snapToGrid w:val="0"/>
        <w:spacing w:line="360" w:lineRule="auto"/>
        <w:ind w:firstLine="640" w:firstLineChars="200"/>
        <w:jc w:val="left"/>
        <w:rPr>
          <w:rFonts w:ascii="仿宋" w:hAnsi="仿宋" w:eastAsia="仿宋"/>
          <w:b/>
          <w:sz w:val="36"/>
          <w:szCs w:val="36"/>
        </w:rPr>
      </w:pPr>
      <w:r>
        <w:rPr>
          <w:rFonts w:hint="eastAsia" w:ascii="仿宋" w:hAnsi="仿宋" w:eastAsia="仿宋" w:cs="仿宋_GB2312"/>
          <w:kern w:val="0"/>
          <w:sz w:val="32"/>
          <w:szCs w:val="32"/>
        </w:rPr>
        <w:t>加强农机购置补贴机具核验管理，是确保补贴资金安全和政策效益充分发挥的关键举措。做好农机购置补贴机具核验工作，规范核验行为，防范管理风险，提高办补效率，进一步便民利民，根据</w:t>
      </w:r>
      <w:r>
        <w:rPr>
          <w:rFonts w:hint="eastAsia" w:ascii="仿宋" w:hAnsi="仿宋" w:eastAsia="仿宋"/>
          <w:color w:val="333333"/>
          <w:sz w:val="32"/>
          <w:szCs w:val="32"/>
          <w:shd w:val="clear" w:color="auto" w:fill="FFFFFF"/>
        </w:rPr>
        <w:t>省</w:t>
      </w:r>
      <w:r>
        <w:rPr>
          <w:rFonts w:hint="eastAsia" w:ascii="仿宋" w:hAnsi="仿宋" w:eastAsia="仿宋"/>
          <w:color w:val="333333"/>
          <w:sz w:val="32"/>
          <w:szCs w:val="32"/>
          <w:shd w:val="clear" w:color="auto" w:fill="FFFFFF"/>
          <w:lang w:eastAsia="zh-CN"/>
        </w:rPr>
        <w:t>、市</w:t>
      </w:r>
      <w:r>
        <w:rPr>
          <w:rFonts w:hint="eastAsia" w:ascii="仿宋" w:hAnsi="仿宋" w:eastAsia="仿宋" w:cs="仿宋_GB2312"/>
          <w:kern w:val="0"/>
          <w:sz w:val="32"/>
          <w:szCs w:val="32"/>
        </w:rPr>
        <w:t>农机购置补贴政策实施相关规定，制定工作</w:t>
      </w:r>
      <w:r>
        <w:rPr>
          <w:rFonts w:hint="eastAsia" w:ascii="仿宋" w:hAnsi="仿宋" w:eastAsia="仿宋" w:cs="仿宋_GB2312"/>
          <w:kern w:val="0"/>
          <w:sz w:val="32"/>
          <w:szCs w:val="32"/>
          <w:lang w:eastAsia="zh-CN"/>
        </w:rPr>
        <w:t>制度</w:t>
      </w:r>
      <w:r>
        <w:rPr>
          <w:rFonts w:hint="eastAsia" w:ascii="仿宋" w:hAnsi="仿宋" w:eastAsia="仿宋" w:cs="仿宋_GB2312"/>
          <w:kern w:val="0"/>
          <w:sz w:val="32"/>
          <w:szCs w:val="32"/>
        </w:rPr>
        <w:t>：</w:t>
      </w:r>
    </w:p>
    <w:p>
      <w:pPr>
        <w:widowControl/>
        <w:snapToGrid w:val="0"/>
        <w:spacing w:line="360" w:lineRule="auto"/>
        <w:ind w:firstLine="640" w:firstLineChars="200"/>
        <w:rPr>
          <w:rFonts w:ascii="黑体" w:hAnsi="黑体" w:eastAsia="黑体"/>
          <w:kern w:val="0"/>
          <w:sz w:val="32"/>
          <w:szCs w:val="32"/>
        </w:rPr>
      </w:pPr>
      <w:r>
        <w:rPr>
          <w:rFonts w:hint="eastAsia" w:ascii="黑体" w:hAnsi="黑体" w:eastAsia="黑体" w:cs="黑体"/>
          <w:kern w:val="0"/>
          <w:sz w:val="32"/>
          <w:szCs w:val="32"/>
        </w:rPr>
        <w:t>一、核验内容</w:t>
      </w:r>
    </w:p>
    <w:p>
      <w:pPr>
        <w:widowControl/>
        <w:snapToGrid w:val="0"/>
        <w:spacing w:line="360" w:lineRule="auto"/>
        <w:ind w:firstLine="640" w:firstLineChars="200"/>
        <w:rPr>
          <w:rFonts w:ascii="仿宋" w:hAnsi="仿宋" w:eastAsia="仿宋"/>
          <w:kern w:val="0"/>
          <w:sz w:val="32"/>
          <w:szCs w:val="32"/>
        </w:rPr>
      </w:pPr>
      <w:r>
        <w:rPr>
          <w:rFonts w:hint="eastAsia" w:ascii="仿宋" w:hAnsi="仿宋" w:eastAsia="仿宋" w:cs="仿宋_GB2312"/>
          <w:kern w:val="0"/>
          <w:sz w:val="32"/>
          <w:szCs w:val="32"/>
        </w:rPr>
        <w:t>补贴机具核验是指</w:t>
      </w:r>
      <w:r>
        <w:rPr>
          <w:rFonts w:hint="eastAsia" w:ascii="仿宋" w:hAnsi="仿宋" w:eastAsia="仿宋" w:cs="仿宋_GB2312"/>
          <w:kern w:val="0"/>
          <w:sz w:val="32"/>
          <w:szCs w:val="32"/>
          <w:lang w:eastAsia="zh-CN"/>
        </w:rPr>
        <w:t>辖区内</w:t>
      </w:r>
      <w:r>
        <w:rPr>
          <w:rFonts w:hint="eastAsia" w:ascii="仿宋" w:hAnsi="仿宋" w:eastAsia="仿宋" w:cs="仿宋_GB2312"/>
          <w:kern w:val="0"/>
          <w:sz w:val="32"/>
          <w:szCs w:val="32"/>
        </w:rPr>
        <w:t>对从事农业生产的个人和农业生产经营组织（以下简称“购机者”）申报农机购置补贴时提供的相关资料进行形式审核、对机具进行核查的工作。核验的主要内容包括：</w:t>
      </w:r>
    </w:p>
    <w:p>
      <w:pPr>
        <w:widowControl/>
        <w:snapToGrid w:val="0"/>
        <w:spacing w:line="360" w:lineRule="auto"/>
        <w:ind w:firstLine="643" w:firstLineChars="200"/>
        <w:rPr>
          <w:rFonts w:ascii="仿宋" w:hAnsi="仿宋" w:eastAsia="仿宋"/>
          <w:kern w:val="0"/>
          <w:sz w:val="32"/>
          <w:szCs w:val="32"/>
        </w:rPr>
      </w:pPr>
      <w:r>
        <w:rPr>
          <w:rFonts w:hint="eastAsia" w:ascii="仿宋" w:hAnsi="仿宋" w:eastAsia="仿宋" w:cs="楷体_GB2312"/>
          <w:b/>
          <w:bCs/>
          <w:kern w:val="0"/>
          <w:sz w:val="32"/>
          <w:szCs w:val="32"/>
        </w:rPr>
        <w:t>（一）购机者身份信息。</w:t>
      </w:r>
      <w:r>
        <w:rPr>
          <w:rFonts w:hint="eastAsia" w:ascii="仿宋" w:hAnsi="仿宋" w:eastAsia="仿宋" w:cs="仿宋_GB2312"/>
          <w:kern w:val="0"/>
          <w:sz w:val="32"/>
          <w:szCs w:val="32"/>
        </w:rPr>
        <w:t>个人身份证件或农业生产经营组织工商营业执照（统一社会信用代码）及其法定代表人身份证件等信息；</w:t>
      </w:r>
    </w:p>
    <w:p>
      <w:pPr>
        <w:widowControl/>
        <w:snapToGrid w:val="0"/>
        <w:spacing w:line="360" w:lineRule="auto"/>
        <w:ind w:firstLine="643" w:firstLineChars="200"/>
        <w:rPr>
          <w:rFonts w:ascii="仿宋" w:hAnsi="仿宋" w:eastAsia="仿宋"/>
          <w:kern w:val="0"/>
          <w:sz w:val="32"/>
          <w:szCs w:val="32"/>
        </w:rPr>
      </w:pPr>
      <w:r>
        <w:rPr>
          <w:rFonts w:hint="eastAsia" w:ascii="仿宋" w:hAnsi="仿宋" w:eastAsia="仿宋" w:cs="楷体_GB2312"/>
          <w:b/>
          <w:bCs/>
          <w:kern w:val="0"/>
          <w:sz w:val="32"/>
          <w:szCs w:val="32"/>
        </w:rPr>
        <w:t>（二）购买信息。</w:t>
      </w:r>
      <w:r>
        <w:rPr>
          <w:rFonts w:hint="eastAsia" w:ascii="仿宋" w:hAnsi="仿宋" w:eastAsia="仿宋" w:cs="仿宋_GB2312"/>
          <w:kern w:val="0"/>
          <w:sz w:val="32"/>
          <w:szCs w:val="32"/>
        </w:rPr>
        <w:t>购买补贴机具税控发票等信息；</w:t>
      </w:r>
    </w:p>
    <w:p>
      <w:pPr>
        <w:widowControl/>
        <w:snapToGrid w:val="0"/>
        <w:spacing w:line="360" w:lineRule="auto"/>
        <w:ind w:firstLine="643" w:firstLineChars="200"/>
        <w:rPr>
          <w:rFonts w:ascii="仿宋" w:hAnsi="仿宋" w:eastAsia="仿宋"/>
          <w:kern w:val="0"/>
          <w:sz w:val="32"/>
          <w:szCs w:val="32"/>
        </w:rPr>
      </w:pPr>
      <w:r>
        <w:rPr>
          <w:rFonts w:hint="eastAsia" w:ascii="仿宋" w:hAnsi="仿宋" w:eastAsia="仿宋" w:cs="楷体_GB2312"/>
          <w:b/>
          <w:bCs/>
          <w:kern w:val="0"/>
          <w:sz w:val="32"/>
          <w:szCs w:val="32"/>
        </w:rPr>
        <w:t>（三）机具信息。</w:t>
      </w:r>
      <w:r>
        <w:rPr>
          <w:rFonts w:hint="eastAsia" w:ascii="仿宋" w:hAnsi="仿宋" w:eastAsia="仿宋" w:cs="仿宋_GB2312"/>
          <w:kern w:val="0"/>
          <w:sz w:val="32"/>
          <w:szCs w:val="32"/>
        </w:rPr>
        <w:t>机具实物上的固定铭牌信息、农机购置补贴辅助管理系统所对应机具的信息、牌证管理机具的行驶证信息等；</w:t>
      </w:r>
    </w:p>
    <w:p>
      <w:pPr>
        <w:widowControl/>
        <w:snapToGrid w:val="0"/>
        <w:spacing w:line="360" w:lineRule="auto"/>
        <w:ind w:firstLine="643" w:firstLineChars="200"/>
        <w:rPr>
          <w:rFonts w:ascii="仿宋" w:hAnsi="仿宋" w:eastAsia="仿宋"/>
          <w:kern w:val="0"/>
          <w:sz w:val="32"/>
          <w:szCs w:val="32"/>
        </w:rPr>
      </w:pPr>
      <w:r>
        <w:rPr>
          <w:rFonts w:hint="eastAsia" w:ascii="仿宋" w:hAnsi="仿宋" w:eastAsia="仿宋" w:cs="楷体_GB2312"/>
          <w:b/>
          <w:bCs/>
          <w:kern w:val="0"/>
          <w:sz w:val="32"/>
          <w:szCs w:val="32"/>
        </w:rPr>
        <w:t>（四）其他信息。</w:t>
      </w:r>
      <w:r>
        <w:rPr>
          <w:rFonts w:hint="eastAsia" w:ascii="仿宋" w:hAnsi="仿宋" w:eastAsia="仿宋" w:cs="仿宋_GB2312"/>
          <w:kern w:val="0"/>
          <w:sz w:val="32"/>
          <w:szCs w:val="32"/>
        </w:rPr>
        <w:t>购机者银行卡（折）账号、开户名等信息，以及政策实施要求提供的其他必要信息。</w:t>
      </w:r>
    </w:p>
    <w:p>
      <w:pPr>
        <w:spacing w:line="360" w:lineRule="auto"/>
        <w:ind w:firstLine="627" w:firstLineChars="196"/>
        <w:rPr>
          <w:rFonts w:hint="eastAsia" w:ascii="仿宋" w:hAnsi="仿宋" w:eastAsia="仿宋" w:cs="仿宋"/>
          <w:sz w:val="32"/>
          <w:szCs w:val="32"/>
          <w:lang w:val="en-US" w:eastAsia="zh-CN"/>
        </w:rPr>
      </w:pPr>
      <w:r>
        <w:rPr>
          <w:rFonts w:hint="eastAsia" w:ascii="仿宋" w:hAnsi="仿宋" w:eastAsia="仿宋" w:cs="仿宋_GB2312"/>
          <w:kern w:val="0"/>
          <w:sz w:val="32"/>
          <w:szCs w:val="32"/>
        </w:rPr>
        <w:t>上述信息的真实性、完整性和有效性由购机者、产销企业和农机安全监理机构分别负责，并承担相应的法律责任。</w:t>
      </w:r>
      <w:r>
        <w:rPr>
          <w:rFonts w:ascii="仿宋" w:hAnsi="仿宋" w:eastAsia="仿宋" w:cs="仿宋_GB2312"/>
          <w:kern w:val="0"/>
          <w:sz w:val="32"/>
          <w:szCs w:val="32"/>
        </w:rPr>
        <w:t xml:space="preserve">   </w:t>
      </w:r>
    </w:p>
    <w:p>
      <w:pPr>
        <w:widowControl/>
        <w:snapToGrid w:val="0"/>
        <w:spacing w:line="360" w:lineRule="auto"/>
        <w:ind w:firstLine="640" w:firstLineChars="200"/>
        <w:rPr>
          <w:rFonts w:ascii="黑体" w:hAnsi="黑体" w:eastAsia="黑体"/>
          <w:kern w:val="0"/>
          <w:sz w:val="32"/>
          <w:szCs w:val="32"/>
        </w:rPr>
      </w:pPr>
      <w:r>
        <w:rPr>
          <w:rFonts w:hint="eastAsia" w:ascii="黑体" w:hAnsi="黑体" w:eastAsia="黑体" w:cs="黑体"/>
          <w:kern w:val="0"/>
          <w:sz w:val="32"/>
          <w:szCs w:val="32"/>
        </w:rPr>
        <w:t>二、核验程序及要求</w:t>
      </w:r>
    </w:p>
    <w:p>
      <w:pPr>
        <w:widowControl/>
        <w:snapToGrid w:val="0"/>
        <w:spacing w:line="360" w:lineRule="auto"/>
        <w:ind w:firstLine="643" w:firstLineChars="200"/>
        <w:rPr>
          <w:rFonts w:ascii="仿宋" w:hAnsi="仿宋" w:eastAsia="仿宋"/>
          <w:kern w:val="0"/>
          <w:sz w:val="32"/>
          <w:szCs w:val="32"/>
        </w:rPr>
      </w:pPr>
      <w:r>
        <w:rPr>
          <w:rFonts w:hint="eastAsia" w:ascii="仿宋" w:hAnsi="仿宋" w:eastAsia="仿宋" w:cs="楷体_GB2312"/>
          <w:b/>
          <w:bCs/>
          <w:kern w:val="0"/>
          <w:sz w:val="32"/>
          <w:szCs w:val="32"/>
        </w:rPr>
        <w:t>（一）受理申请。</w:t>
      </w:r>
      <w:r>
        <w:rPr>
          <w:rFonts w:hint="eastAsia" w:ascii="仿宋" w:hAnsi="仿宋" w:eastAsia="仿宋" w:cs="仿宋_GB2312"/>
          <w:kern w:val="0"/>
          <w:sz w:val="32"/>
          <w:szCs w:val="32"/>
        </w:rPr>
        <w:t>对购机者自主提出的补贴申请，主管部门应按规定及时受理。鼓励通过手机</w:t>
      </w:r>
      <w:r>
        <w:rPr>
          <w:rFonts w:ascii="仿宋" w:hAnsi="仿宋" w:eastAsia="仿宋" w:cs="仿宋_GB2312"/>
          <w:kern w:val="0"/>
          <w:sz w:val="32"/>
          <w:szCs w:val="32"/>
        </w:rPr>
        <w:t>APP</w:t>
      </w:r>
      <w:r>
        <w:rPr>
          <w:rFonts w:hint="eastAsia" w:ascii="仿宋" w:hAnsi="仿宋" w:eastAsia="仿宋" w:cs="仿宋_GB2312"/>
          <w:kern w:val="0"/>
          <w:sz w:val="32"/>
          <w:szCs w:val="32"/>
        </w:rPr>
        <w:t>、“一站式”服务窗口等便捷高效的方式受理申请。</w:t>
      </w:r>
    </w:p>
    <w:p>
      <w:pPr>
        <w:pStyle w:val="4"/>
        <w:snapToGrid w:val="0"/>
        <w:spacing w:line="360" w:lineRule="auto"/>
        <w:ind w:firstLine="0" w:firstLineChars="0"/>
        <w:rPr>
          <w:rFonts w:ascii="仿宋" w:hAnsi="仿宋" w:eastAsia="仿宋"/>
          <w:b/>
          <w:bCs/>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（二）资料核验。</w:t>
      </w:r>
      <w:r>
        <w:rPr>
          <w:rFonts w:hint="eastAsia" w:ascii="仿宋" w:hAnsi="仿宋" w:eastAsia="仿宋" w:cs="仿宋_GB2312"/>
          <w:b/>
          <w:bCs/>
          <w:kern w:val="0"/>
          <w:sz w:val="32"/>
          <w:szCs w:val="32"/>
        </w:rPr>
        <w:t>一是购机者及其身份、购机税控发票等资料。</w:t>
      </w:r>
      <w:r>
        <w:rPr>
          <w:rFonts w:hint="eastAsia" w:ascii="仿宋" w:hAnsi="仿宋" w:eastAsia="仿宋" w:cs="仿宋_GB2312"/>
          <w:kern w:val="0"/>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hint="eastAsia" w:ascii="仿宋" w:hAnsi="仿宋" w:eastAsia="仿宋" w:cs="仿宋_GB2312"/>
          <w:b/>
          <w:bCs/>
          <w:kern w:val="0"/>
          <w:sz w:val="32"/>
          <w:szCs w:val="32"/>
        </w:rPr>
        <w:t>二是银行卡（折）等资料。</w:t>
      </w:r>
      <w:r>
        <w:rPr>
          <w:rFonts w:hint="eastAsia" w:ascii="仿宋" w:hAnsi="仿宋" w:eastAsia="仿宋" w:cs="仿宋_GB2312"/>
          <w:kern w:val="0"/>
          <w:sz w:val="32"/>
          <w:szCs w:val="32"/>
        </w:rPr>
        <w:t>重点核验购机者填写的银行卡（折）账号、开户名等信息与其携带的银行卡（折）所显示的账号、身份证件所显示的购机者姓名、工商营业执照所显示的农业生产经营组织名称是否一致。</w:t>
      </w:r>
      <w:r>
        <w:rPr>
          <w:rFonts w:hint="eastAsia" w:ascii="仿宋" w:hAnsi="仿宋" w:eastAsia="仿宋" w:cs="仿宋_GB2312"/>
          <w:b/>
          <w:bCs/>
          <w:kern w:val="0"/>
          <w:sz w:val="32"/>
          <w:szCs w:val="32"/>
        </w:rPr>
        <w:t>三是购机价格真实性承诺。</w:t>
      </w:r>
      <w:r>
        <w:rPr>
          <w:rFonts w:hint="eastAsia" w:ascii="仿宋" w:hAnsi="仿宋" w:eastAsia="仿宋" w:cs="仿宋_GB2312"/>
          <w:kern w:val="0"/>
          <w:sz w:val="32"/>
          <w:szCs w:val="32"/>
        </w:rPr>
        <w:t>提示购机者确认购机税控发票上的购机金额与其实际全部支付给经销企业的资金是否一致，以及隐瞒不报、提供虚假信息需承担的违规责任，提示购机者对购机价格的真实性签字确认。</w:t>
      </w:r>
      <w:r>
        <w:rPr>
          <w:rFonts w:hint="eastAsia" w:ascii="仿宋" w:hAnsi="仿宋" w:eastAsia="仿宋" w:cs="仿宋_GB2312"/>
          <w:b/>
          <w:bCs/>
          <w:kern w:val="0"/>
          <w:sz w:val="32"/>
          <w:szCs w:val="32"/>
        </w:rPr>
        <w:t>四是政策实施要求提供的其他资料。</w:t>
      </w:r>
    </w:p>
    <w:p>
      <w:pPr>
        <w:pStyle w:val="4"/>
        <w:snapToGrid w:val="0"/>
        <w:spacing w:line="360" w:lineRule="auto"/>
        <w:ind w:firstLine="0" w:firstLineChars="0"/>
        <w:rPr>
          <w:rFonts w:ascii="仿宋" w:hAnsi="仿宋" w:eastAsia="仿宋"/>
          <w:kern w:val="0"/>
          <w:sz w:val="32"/>
          <w:szCs w:val="32"/>
        </w:rPr>
      </w:pPr>
      <w:r>
        <w:rPr>
          <w:rFonts w:ascii="仿宋" w:hAnsi="仿宋" w:eastAsia="仿宋" w:cs="仿宋_GB2312"/>
          <w:b/>
          <w:bCs/>
          <w:kern w:val="0"/>
          <w:sz w:val="32"/>
          <w:szCs w:val="32"/>
        </w:rPr>
        <w:t xml:space="preserve">    </w:t>
      </w:r>
      <w:r>
        <w:rPr>
          <w:rFonts w:hint="eastAsia" w:ascii="仿宋" w:hAnsi="仿宋" w:eastAsia="仿宋" w:cs="仿宋_GB2312"/>
          <w:kern w:val="0"/>
          <w:sz w:val="32"/>
          <w:szCs w:val="32"/>
        </w:rPr>
        <w:t>未通过核验的，应将所发现的问题一次性告知购机者，并说明完善方法。</w:t>
      </w:r>
    </w:p>
    <w:p>
      <w:pPr>
        <w:pStyle w:val="4"/>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（三）机具核验。</w:t>
      </w:r>
      <w:r>
        <w:rPr>
          <w:rFonts w:hint="eastAsia" w:ascii="仿宋" w:hAnsi="仿宋" w:eastAsia="仿宋" w:cs="仿宋_GB2312"/>
          <w:b/>
          <w:bCs/>
          <w:kern w:val="0"/>
          <w:sz w:val="32"/>
          <w:szCs w:val="32"/>
        </w:rPr>
        <w:t>一是重点机具核验。</w:t>
      </w:r>
      <w:r>
        <w:rPr>
          <w:rFonts w:hint="eastAsia" w:ascii="仿宋" w:hAnsi="仿宋" w:eastAsia="仿宋" w:cs="仿宋_GB2312"/>
          <w:kern w:val="0"/>
          <w:sz w:val="32"/>
          <w:szCs w:val="32"/>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r>
        <w:rPr>
          <w:rFonts w:hint="eastAsia" w:ascii="仿宋" w:hAnsi="仿宋" w:eastAsia="仿宋" w:cs="仿宋_GB2312"/>
          <w:b/>
          <w:bCs/>
          <w:kern w:val="0"/>
          <w:sz w:val="32"/>
          <w:szCs w:val="32"/>
        </w:rPr>
        <w:t>二是非重点机具核验</w:t>
      </w:r>
      <w:r>
        <w:rPr>
          <w:rFonts w:hint="eastAsia" w:ascii="仿宋" w:hAnsi="仿宋" w:eastAsia="仿宋" w:cs="仿宋_GB2312"/>
          <w:kern w:val="0"/>
          <w:sz w:val="32"/>
          <w:szCs w:val="32"/>
        </w:rPr>
        <w:t>。对补贴额较低、风险可控度高的机具可采取补贴资金兑付后按比例抽查核验方式进行，抽核内容同重点机具。</w:t>
      </w:r>
    </w:p>
    <w:p>
      <w:pPr>
        <w:numPr>
          <w:ilvl w:val="0"/>
          <w:numId w:val="0"/>
        </w:numPr>
        <w:spacing w:line="360" w:lineRule="auto"/>
        <w:rPr>
          <w:rFonts w:hint="eastAsia" w:ascii="仿宋" w:hAnsi="仿宋" w:eastAsia="仿宋" w:cs="仿宋"/>
          <w:sz w:val="32"/>
          <w:szCs w:val="32"/>
          <w:lang w:val="en-US" w:eastAsia="zh-CN"/>
        </w:rPr>
      </w:pPr>
      <w:r>
        <w:rPr>
          <w:rFonts w:ascii="仿宋" w:hAnsi="仿宋" w:eastAsia="仿宋" w:cs="仿宋_GB2312"/>
          <w:kern w:val="0"/>
          <w:sz w:val="32"/>
          <w:szCs w:val="32"/>
        </w:rPr>
        <w:t xml:space="preserve">    </w:t>
      </w:r>
      <w:r>
        <w:rPr>
          <w:rFonts w:hint="eastAsia" w:ascii="仿宋" w:hAnsi="仿宋" w:eastAsia="仿宋" w:cs="仿宋_GB2312"/>
          <w:kern w:val="0"/>
          <w:sz w:val="32"/>
          <w:szCs w:val="32"/>
        </w:rPr>
        <w:t>鼓励通过进村入户、提前预约等方式开展核验，便利购机者以及设施安装类机具核验。</w:t>
      </w:r>
      <w:r>
        <w:rPr>
          <w:rFonts w:hint="eastAsia" w:ascii="仿宋" w:hAnsi="仿宋" w:eastAsia="仿宋" w:cs="仿宋_GB2312"/>
          <w:kern w:val="0"/>
          <w:sz w:val="32"/>
          <w:szCs w:val="32"/>
          <w:lang w:eastAsia="zh-CN"/>
        </w:rPr>
        <w:t>实地</w:t>
      </w:r>
      <w:r>
        <w:rPr>
          <w:rFonts w:hint="eastAsia" w:ascii="仿宋" w:hAnsi="仿宋" w:eastAsia="仿宋" w:cs="仿宋"/>
          <w:sz w:val="32"/>
          <w:szCs w:val="32"/>
          <w:lang w:val="en-US" w:eastAsia="zh-CN"/>
        </w:rPr>
        <w:t>机具核验工作必须两人以上，做到“见人、见机、见发票”、机具铭牌、购机者信息与发票相符，并实施人机合影，做好现场核实记录、留档；</w:t>
      </w:r>
    </w:p>
    <w:p>
      <w:pPr>
        <w:pStyle w:val="4"/>
        <w:snapToGrid w:val="0"/>
        <w:spacing w:line="360" w:lineRule="auto"/>
        <w:ind w:firstLine="0" w:firstLineChars="0"/>
        <w:rPr>
          <w:rFonts w:hint="eastAsia" w:ascii="仿宋" w:hAnsi="仿宋" w:eastAsia="仿宋" w:cs="仿宋"/>
          <w:sz w:val="32"/>
          <w:szCs w:val="32"/>
          <w:lang w:val="en-US" w:eastAsia="zh-CN"/>
        </w:rPr>
      </w:pPr>
      <w:r>
        <w:rPr>
          <w:rFonts w:hint="eastAsia" w:ascii="仿宋" w:hAnsi="仿宋" w:eastAsia="仿宋" w:cs="仿宋"/>
          <w:color w:val="000000"/>
          <w:kern w:val="0"/>
          <w:sz w:val="32"/>
          <w:szCs w:val="32"/>
        </w:rPr>
        <w:t>对安装类、设施类或安全风险较高类补贴机具</w:t>
      </w:r>
      <w:r>
        <w:rPr>
          <w:rFonts w:hint="eastAsia" w:ascii="仿宋" w:hAnsi="仿宋" w:eastAsia="仿宋" w:cs="仿宋"/>
          <w:sz w:val="32"/>
          <w:szCs w:val="32"/>
        </w:rPr>
        <w:t>需在安装、调试、正常运行后，由农机部门</w:t>
      </w:r>
      <w:r>
        <w:rPr>
          <w:rFonts w:hint="eastAsia" w:ascii="仿宋" w:hAnsi="仿宋" w:eastAsia="仿宋" w:cs="仿宋"/>
          <w:sz w:val="32"/>
          <w:szCs w:val="32"/>
          <w:lang w:eastAsia="zh-CN"/>
        </w:rPr>
        <w:t>组织机具核验小组</w:t>
      </w:r>
      <w:r>
        <w:rPr>
          <w:rFonts w:hint="eastAsia" w:ascii="仿宋" w:hAnsi="仿宋" w:eastAsia="仿宋" w:cs="仿宋"/>
          <w:sz w:val="32"/>
          <w:szCs w:val="32"/>
        </w:rPr>
        <w:t>进行入户核实</w:t>
      </w:r>
      <w:r>
        <w:rPr>
          <w:rFonts w:hint="eastAsia" w:ascii="仿宋" w:hAnsi="仿宋" w:eastAsia="仿宋" w:cs="仿宋"/>
          <w:sz w:val="32"/>
          <w:szCs w:val="32"/>
          <w:lang w:eastAsia="zh-CN"/>
        </w:rPr>
        <w:t>，并留存资料；</w:t>
      </w:r>
      <w:r>
        <w:rPr>
          <w:rFonts w:hint="eastAsia" w:ascii="仿宋" w:hAnsi="仿宋" w:eastAsia="仿宋" w:cs="仿宋_GB2312"/>
          <w:kern w:val="0"/>
          <w:sz w:val="32"/>
          <w:szCs w:val="32"/>
        </w:rPr>
        <w:t>加强对单人多台套、短期内大批量、同人连年购置同类机具、区域适应性差的机具购置等异常情形的核验</w:t>
      </w:r>
      <w:r>
        <w:rPr>
          <w:rFonts w:hint="eastAsia" w:ascii="仿宋" w:hAnsi="仿宋" w:eastAsia="仿宋" w:cs="仿宋_GB2312"/>
          <w:kern w:val="0"/>
          <w:sz w:val="32"/>
          <w:szCs w:val="32"/>
          <w:lang w:eastAsia="zh-CN"/>
        </w:rPr>
        <w:t>；</w:t>
      </w:r>
      <w:r>
        <w:rPr>
          <w:rFonts w:hint="eastAsia" w:ascii="仿宋" w:hAnsi="仿宋" w:eastAsia="仿宋" w:cs="仿宋_GB2312"/>
          <w:kern w:val="0"/>
          <w:sz w:val="32"/>
          <w:szCs w:val="32"/>
        </w:rPr>
        <w:t>未通过核验的，应将所发现的问题一次性告知购机者，并说明完善方法</w:t>
      </w:r>
      <w:r>
        <w:rPr>
          <w:rFonts w:hint="eastAsia" w:ascii="仿宋" w:hAnsi="仿宋" w:eastAsia="仿宋" w:cs="仿宋_GB2312"/>
          <w:kern w:val="0"/>
          <w:sz w:val="32"/>
          <w:szCs w:val="32"/>
          <w:lang w:eastAsia="zh-CN"/>
        </w:rPr>
        <w:t>；</w:t>
      </w:r>
      <w:r>
        <w:rPr>
          <w:rFonts w:hint="eastAsia" w:ascii="仿宋" w:hAnsi="仿宋" w:eastAsia="仿宋" w:cs="仿宋"/>
          <w:sz w:val="32"/>
          <w:szCs w:val="32"/>
          <w:lang w:eastAsia="zh-CN"/>
        </w:rPr>
        <w:t>机具核验工作公开、公正、透明，</w:t>
      </w:r>
      <w:r>
        <w:rPr>
          <w:rFonts w:hint="eastAsia" w:ascii="仿宋" w:hAnsi="仿宋" w:eastAsia="仿宋" w:cs="仿宋"/>
          <w:sz w:val="32"/>
          <w:szCs w:val="32"/>
          <w:lang w:val="en-US" w:eastAsia="zh-CN"/>
        </w:rPr>
        <w:t>严防骗购骗补、套购套补现象发生，实行谁核实谁负责；条件允许的情况下纪检部门参与监督。</w:t>
      </w:r>
      <w:r>
        <w:rPr>
          <w:rFonts w:hint="eastAsia" w:ascii="仿宋" w:hAnsi="仿宋" w:eastAsia="仿宋" w:cs="仿宋"/>
          <w:sz w:val="32"/>
          <w:szCs w:val="32"/>
          <w:lang w:eastAsia="zh-CN"/>
        </w:rPr>
        <w:t>设置上门服务预约电话</w:t>
      </w:r>
      <w:r>
        <w:rPr>
          <w:rFonts w:hint="eastAsia" w:ascii="仿宋" w:hAnsi="仿宋" w:eastAsia="仿宋" w:cs="仿宋"/>
          <w:sz w:val="32"/>
          <w:szCs w:val="32"/>
          <w:lang w:val="en-US" w:eastAsia="zh-CN"/>
        </w:rPr>
        <w:t xml:space="preserve"> 0398-2772200；</w:t>
      </w:r>
    </w:p>
    <w:p>
      <w:pPr>
        <w:widowControl/>
        <w:snapToGrid w:val="0"/>
        <w:spacing w:line="360" w:lineRule="auto"/>
        <w:ind w:firstLine="640" w:firstLineChars="200"/>
        <w:rPr>
          <w:rFonts w:ascii="黑体" w:hAnsi="黑体" w:eastAsia="黑体"/>
          <w:kern w:val="0"/>
          <w:sz w:val="32"/>
          <w:szCs w:val="32"/>
        </w:rPr>
      </w:pPr>
      <w:r>
        <w:rPr>
          <w:rFonts w:hint="eastAsia" w:ascii="黑体" w:hAnsi="黑体" w:eastAsia="黑体" w:cs="黑体"/>
          <w:kern w:val="0"/>
          <w:sz w:val="32"/>
          <w:szCs w:val="32"/>
        </w:rPr>
        <w:t>三、监督管理</w:t>
      </w:r>
    </w:p>
    <w:p>
      <w:pPr>
        <w:pStyle w:val="4"/>
        <w:snapToGrid w:val="0"/>
        <w:spacing w:line="360" w:lineRule="auto"/>
        <w:ind w:firstLine="640" w:firstLineChars="0"/>
        <w:rPr>
          <w:rFonts w:ascii="仿宋" w:hAnsi="仿宋" w:eastAsia="仿宋" w:cs="仿宋_GB2312"/>
          <w:kern w:val="0"/>
          <w:sz w:val="32"/>
          <w:szCs w:val="32"/>
        </w:rPr>
      </w:pPr>
      <w:r>
        <w:rPr>
          <w:rFonts w:hint="eastAsia" w:ascii="仿宋" w:hAnsi="仿宋" w:eastAsia="仿宋" w:cs="楷体_GB2312"/>
          <w:b/>
          <w:bCs/>
          <w:kern w:val="0"/>
          <w:sz w:val="32"/>
          <w:szCs w:val="32"/>
        </w:rPr>
        <w:t>（一）加强核验人员队伍建设。</w:t>
      </w:r>
      <w:r>
        <w:rPr>
          <w:rFonts w:hint="eastAsia" w:ascii="仿宋" w:hAnsi="仿宋" w:eastAsia="仿宋" w:cs="仿宋_GB2312"/>
          <w:kern w:val="0"/>
          <w:sz w:val="32"/>
          <w:szCs w:val="32"/>
        </w:rPr>
        <w:t>选配责任心强、业务素质高、作风优良的干部从事核验工作，对其每年至少开展一次廉洁从政、业务技能等方面的教育培训。</w:t>
      </w:r>
      <w:r>
        <w:rPr>
          <w:rFonts w:ascii="仿宋" w:hAnsi="仿宋" w:eastAsia="仿宋" w:cs="仿宋_GB2312"/>
          <w:kern w:val="0"/>
          <w:sz w:val="32"/>
          <w:szCs w:val="32"/>
        </w:rPr>
        <w:t xml:space="preserve">    </w:t>
      </w:r>
    </w:p>
    <w:p>
      <w:pPr>
        <w:pStyle w:val="4"/>
        <w:snapToGrid w:val="0"/>
        <w:spacing w:line="360" w:lineRule="auto"/>
        <w:ind w:firstLine="640" w:firstLineChars="0"/>
        <w:rPr>
          <w:rFonts w:ascii="仿宋" w:hAnsi="仿宋" w:eastAsia="仿宋"/>
          <w:kern w:val="0"/>
          <w:sz w:val="32"/>
          <w:szCs w:val="32"/>
        </w:rPr>
      </w:pPr>
      <w:r>
        <w:rPr>
          <w:rFonts w:hint="eastAsia" w:ascii="仿宋" w:hAnsi="仿宋" w:eastAsia="仿宋" w:cs="楷体_GB2312"/>
          <w:b/>
          <w:bCs/>
          <w:kern w:val="0"/>
          <w:sz w:val="32"/>
          <w:szCs w:val="32"/>
        </w:rPr>
        <w:t>（二）推行购机承诺践诺。</w:t>
      </w:r>
      <w:r>
        <w:rPr>
          <w:rFonts w:hint="eastAsia" w:ascii="仿宋" w:hAnsi="仿宋" w:eastAsia="仿宋" w:cs="仿宋_GB2312"/>
          <w:kern w:val="0"/>
          <w:sz w:val="32"/>
          <w:szCs w:val="32"/>
        </w:rPr>
        <w:t>加强购机者补贴申请行为的自我约束和信用管理，实行补贴申请资料真实性、完整性和有效性的自主承诺，引导其规范参与补贴政策实施，主动报告所发现的问题，共同维护政策实施良好环境。</w:t>
      </w:r>
    </w:p>
    <w:p>
      <w:pPr>
        <w:pStyle w:val="4"/>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（三）全面排查违规线索。</w:t>
      </w:r>
      <w:r>
        <w:rPr>
          <w:rFonts w:hint="eastAsia" w:ascii="仿宋" w:hAnsi="仿宋" w:eastAsia="仿宋" w:cs="仿宋_GB2312"/>
          <w:kern w:val="0"/>
          <w:sz w:val="32"/>
          <w:szCs w:val="32"/>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p>
    <w:p>
      <w:pPr>
        <w:spacing w:line="360" w:lineRule="auto"/>
        <w:rPr>
          <w:rFonts w:hint="eastAsia" w:ascii="仿宋" w:hAnsi="仿宋" w:eastAsia="仿宋" w:cs="仿宋"/>
          <w:sz w:val="32"/>
          <w:szCs w:val="32"/>
          <w:lang w:val="en-US" w:eastAsia="zh-CN"/>
        </w:rPr>
      </w:pPr>
    </w:p>
    <w:p>
      <w:pPr>
        <w:spacing w:line="360" w:lineRule="auto"/>
        <w:ind w:left="5760" w:hanging="5760" w:hangingChars="1800"/>
        <w:rPr>
          <w:rFonts w:hint="default"/>
          <w:lang w:val="en-US" w:eastAsia="zh-CN"/>
        </w:rPr>
      </w:pPr>
      <w:r>
        <w:rPr>
          <w:rFonts w:hint="eastAsia" w:asciiTheme="majorEastAsia" w:hAnsiTheme="majorEastAsia" w:eastAsiaTheme="majorEastAsia" w:cstheme="majorEastAsia"/>
          <w:sz w:val="32"/>
          <w:szCs w:val="32"/>
          <w:lang w:val="en-US" w:eastAsia="zh-CN"/>
        </w:rPr>
        <w:t xml:space="preserve">                               2022年5月30日</w:t>
      </w:r>
    </w:p>
    <w:p>
      <w:pPr>
        <w:rPr>
          <w:rFonts w:hint="eastAsia"/>
          <w:lang w:val="en-US" w:eastAsia="zh-CN"/>
        </w:rPr>
      </w:pPr>
    </w:p>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2010609030101010101"/>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等线">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89705A"/>
    <w:rsid w:val="00505575"/>
    <w:rsid w:val="071F3C7C"/>
    <w:rsid w:val="086D2DFE"/>
    <w:rsid w:val="09694CF9"/>
    <w:rsid w:val="0A955D32"/>
    <w:rsid w:val="0B3E2A73"/>
    <w:rsid w:val="114F00C5"/>
    <w:rsid w:val="18910B38"/>
    <w:rsid w:val="24982638"/>
    <w:rsid w:val="2831119F"/>
    <w:rsid w:val="29B17805"/>
    <w:rsid w:val="2C1E6760"/>
    <w:rsid w:val="2CF37528"/>
    <w:rsid w:val="312D6035"/>
    <w:rsid w:val="34EC3505"/>
    <w:rsid w:val="34F206E0"/>
    <w:rsid w:val="35A96033"/>
    <w:rsid w:val="3989705A"/>
    <w:rsid w:val="3B6D279E"/>
    <w:rsid w:val="3F935E11"/>
    <w:rsid w:val="43761A25"/>
    <w:rsid w:val="4E6B1D97"/>
    <w:rsid w:val="55515659"/>
    <w:rsid w:val="56293F9A"/>
    <w:rsid w:val="58DA76B9"/>
    <w:rsid w:val="5BD92F6A"/>
    <w:rsid w:val="5C2D56CE"/>
    <w:rsid w:val="5C5F44DE"/>
    <w:rsid w:val="5D1859F9"/>
    <w:rsid w:val="5D97220F"/>
    <w:rsid w:val="5F1B1510"/>
    <w:rsid w:val="62897E45"/>
    <w:rsid w:val="62FE0F6E"/>
    <w:rsid w:val="64BC7766"/>
    <w:rsid w:val="679A0764"/>
    <w:rsid w:val="6F310344"/>
    <w:rsid w:val="70267E41"/>
    <w:rsid w:val="78213050"/>
    <w:rsid w:val="7C6A5C89"/>
    <w:rsid w:val="7E512D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List Paragraph"/>
    <w:basedOn w:val="1"/>
    <w:qFormat/>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2020-11-23T03:10:00Z</dcterms:created>
  <dc:creator>红枫叶</dc:creator>
  <cp:lastModifiedBy>红枫叶</cp:lastModifiedBy>
  <dcterms:modified xsi:type="dcterms:W3CDTF">2022-12-13T10:38:58Z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2B25A3997B5346ACA5207F5EB8A907C2</vt:lpwstr>
  </property>
</Properties>
</file>