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农机报废更新补贴额一览表</w:t>
      </w:r>
      <w:bookmarkStart w:id="0" w:name="_GoBack"/>
      <w:bookmarkEnd w:id="0"/>
    </w:p>
    <w:p>
      <w:pPr>
        <w:rPr>
          <w:rFonts w:hint="eastAsia" w:ascii="仿宋_GB2312" w:hAnsi="仿宋"/>
          <w:sz w:val="24"/>
        </w:rPr>
      </w:pPr>
    </w:p>
    <w:tbl>
      <w:tblPr>
        <w:tblStyle w:val="2"/>
        <w:tblW w:w="883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1"/>
        <w:gridCol w:w="567"/>
        <w:gridCol w:w="2550"/>
        <w:gridCol w:w="3401"/>
        <w:gridCol w:w="187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品目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机型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基本配置和参数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报废补贴额（元）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拖拉机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20马力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20马力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20-50马力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（含）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20马力＜功率≤50马力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3500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50-80马力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（含）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50马力＜功率≤80马力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7000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80-100马力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（含）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80马力＜功率≤100马力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10000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100马力以上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＞100马力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12000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2</w:t>
            </w:r>
          </w:p>
        </w:tc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联合收割机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自走式全喂入稻麦联合收割机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0.5kg/s＜喂入量≤1kg/s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3000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自走式全喂入稻麦联合收割机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1kg/s＜喂入量≤3kg/s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5500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自走式全喂入稻麦联合收割机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3kg/s＜喂入量≤4kg/s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7300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自走式全喂入稻麦联合收割机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喂入量＞4kg/s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11000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自走式半喂入稻麦联合收割机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收获行数：3行，功率≥35马力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7200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自走式半喂入稻麦联合收割机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收获行数≥4行，功率≥35马力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17500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自走式玉米联合收割机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收获行数：2行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7200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自走式玉米联合收割机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收获行数：3行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12500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自走式玉米联合收割机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收获行数≥4行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20000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悬挂式玉米联合收割机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收获行数：1-2行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3000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悬挂式玉米联合收割机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收获行数：3-4行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5500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D47F505-F7C0-47BB-8491-1C89A9769DCF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2" w:fontKey="{C533ADE0-5A10-4BF0-AF24-6781C07FE7D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82F68AE8-4685-42CA-9F45-F936E94993DC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0MzZjNGMwMmI1MmFmOTgyZWEzMjRlMDE4NGI3MGMifQ=="/>
  </w:docVars>
  <w:rsids>
    <w:rsidRoot w:val="00A81EB1"/>
    <w:rsid w:val="00043F17"/>
    <w:rsid w:val="00A10D55"/>
    <w:rsid w:val="00A81EB1"/>
    <w:rsid w:val="107A4E46"/>
    <w:rsid w:val="47FE1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341</Words>
  <Characters>460</Characters>
  <Lines>3</Lines>
  <Paragraphs>1</Paragraphs>
  <TotalTime>1</TotalTime>
  <ScaleCrop>false</ScaleCrop>
  <LinksUpToDate>false</LinksUpToDate>
  <CharactersWithSpaces>460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2021-07-14T01:28:00Z</dcterms:created>
  <dc:creator>Administrator</dc:creator>
  <cp:lastModifiedBy>柴米油盐</cp:lastModifiedBy>
  <dcterms:modified xsi:type="dcterms:W3CDTF">2022-12-08T06:15:10Z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A1DD030F308F4C6A8ABC2220E97DE664</vt:lpwstr>
  </property>
</Properties>
</file>