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2880" w:firstLineChars="80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资 金 规 模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2022年上级下达农机购置补贴资金（中央资金）100万元；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2022年下达省累加补贴资金1万元。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湖滨区农业农村局</w:t>
      </w:r>
      <w:bookmarkStart w:id="0" w:name="_GoBack"/>
      <w:bookmarkEnd w:id="0"/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9437A"/>
    <w:rsid w:val="158173AD"/>
    <w:rsid w:val="449A71A0"/>
    <w:rsid w:val="516D7978"/>
    <w:rsid w:val="57D87C3B"/>
    <w:rsid w:val="7719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2021-08-23T02:09:00Z</dcterms:created>
  <dc:creator>Administrator</dc:creator>
  <cp:lastModifiedBy>红枫叶</cp:lastModifiedBy>
  <dcterms:modified xsi:type="dcterms:W3CDTF">2022-12-13T08:45:32Z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4AA287B0E8EA462E8948DD0069A82077</vt:lpwstr>
  </property>
</Properties>
</file>