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华文中宋" w:hAnsi="华文中宋" w:eastAsia="华文中宋" w:cs="Times New Roman"/>
          <w:sz w:val="32"/>
          <w:szCs w:val="32"/>
        </w:rPr>
      </w:pPr>
    </w:p>
    <w:p>
      <w:pPr>
        <w:widowControl/>
        <w:snapToGrid w:val="0"/>
        <w:spacing w:line="360" w:lineRule="auto"/>
        <w:jc w:val="center"/>
        <w:rPr>
          <w:rFonts w:hint="eastAsia" w:ascii="华文中宋" w:hAnsi="华文中宋" w:eastAsia="华文中宋" w:cs="Times New Roman"/>
          <w:sz w:val="40"/>
          <w:szCs w:val="40"/>
          <w:lang w:eastAsia="zh-CN"/>
        </w:rPr>
      </w:pPr>
      <w:r>
        <w:rPr>
          <w:rFonts w:hint="eastAsia" w:ascii="华文中宋" w:hAnsi="华文中宋" w:eastAsia="华文中宋" w:cs="华文中宋"/>
          <w:sz w:val="40"/>
          <w:szCs w:val="40"/>
        </w:rPr>
        <w:t>农机购置补贴机具核验工作</w:t>
      </w:r>
      <w:r>
        <w:rPr>
          <w:rFonts w:hint="eastAsia" w:ascii="华文中宋" w:hAnsi="华文中宋" w:eastAsia="华文中宋" w:cs="华文中宋"/>
          <w:sz w:val="40"/>
          <w:szCs w:val="40"/>
          <w:lang w:eastAsia="zh-CN"/>
        </w:rPr>
        <w:t>制度</w:t>
      </w:r>
    </w:p>
    <w:p>
      <w:pPr>
        <w:widowControl/>
        <w:snapToGrid w:val="0"/>
        <w:spacing w:line="360" w:lineRule="auto"/>
        <w:rPr>
          <w:rFonts w:ascii="宋体" w:cs="Times New Roman"/>
          <w:kern w:val="0"/>
          <w:sz w:val="28"/>
          <w:szCs w:val="28"/>
        </w:rPr>
      </w:pPr>
      <w:r>
        <w:rPr>
          <w:rFonts w:hint="eastAsia" w:ascii="仿宋" w:hAnsi="仿宋" w:eastAsia="仿宋" w:cs="仿宋"/>
          <w:kern w:val="0"/>
          <w:sz w:val="32"/>
          <w:szCs w:val="32"/>
        </w:rPr>
        <w:t>　</w:t>
      </w:r>
      <w:r>
        <w:rPr>
          <w:rFonts w:hint="eastAsia" w:ascii="宋体" w:hAnsi="宋体" w:cs="宋体"/>
          <w:kern w:val="0"/>
          <w:sz w:val="32"/>
          <w:szCs w:val="32"/>
        </w:rPr>
        <w:t>　</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rPr>
        <w:t>加强农机购置补贴机具核验管理，是确保补贴资金安全和政策效益充分发挥的关键举措</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做好农机购置补贴机具核验工作，规范核验行为，防范管理风险，提高办补效率，进一步便民利民</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根据农业农村部、财政部农机购置补贴政策实施相关规定，制定工作</w:t>
      </w:r>
      <w:r>
        <w:rPr>
          <w:rFonts w:hint="eastAsia" w:ascii="仿宋_GB2312" w:eastAsia="仿宋_GB2312" w:cs="仿宋_GB2312"/>
          <w:kern w:val="0"/>
          <w:sz w:val="32"/>
          <w:szCs w:val="32"/>
          <w:lang w:eastAsia="zh-CN"/>
        </w:rPr>
        <w:t>制度</w:t>
      </w:r>
      <w:r>
        <w:rPr>
          <w:rFonts w:hint="eastAsia" w:ascii="仿宋_GB2312" w:eastAsia="仿宋_GB2312" w:cs="仿宋_GB2312"/>
          <w:kern w:val="0"/>
          <w:sz w:val="32"/>
          <w:szCs w:val="32"/>
        </w:rPr>
        <w:t>如下。</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补贴机具核验是指县级及以下</w:t>
      </w:r>
      <w:r>
        <w:rPr>
          <w:rFonts w:hint="eastAsia" w:ascii="仿宋_GB2312" w:hAnsi="宋体" w:eastAsia="仿宋_GB2312" w:cs="仿宋_GB2312"/>
          <w:kern w:val="0"/>
          <w:sz w:val="32"/>
          <w:szCs w:val="32"/>
          <w:lang w:val="en-US" w:eastAsia="zh-CN"/>
        </w:rPr>
        <w:t>农业农村局</w:t>
      </w:r>
      <w:r>
        <w:rPr>
          <w:rFonts w:hint="eastAsia" w:ascii="仿宋_GB2312" w:hAnsi="宋体" w:eastAsia="仿宋_GB2312" w:cs="仿宋_GB2312"/>
          <w:kern w:val="0"/>
          <w:sz w:val="32"/>
          <w:szCs w:val="32"/>
        </w:rPr>
        <w:t>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对购机者自主提出的补贴申请，主管部门应按规定及时受理。鼓励通过手机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0"/>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w:t>
      </w:r>
      <w:r>
        <w:rPr>
          <w:rFonts w:hint="eastAsia" w:ascii="仿宋_GB2312" w:hAnsi="宋体" w:eastAsia="仿宋_GB2312" w:cs="仿宋_GB2312"/>
          <w:b/>
          <w:bCs/>
          <w:kern w:val="0"/>
          <w:sz w:val="32"/>
          <w:szCs w:val="32"/>
          <w:lang w:val="en-US" w:eastAsia="zh-CN"/>
        </w:rPr>
        <w:t>社会保障卡</w:t>
      </w:r>
      <w:r>
        <w:rPr>
          <w:rFonts w:hint="eastAsia" w:ascii="仿宋_GB2312" w:hAnsi="宋体" w:eastAsia="仿宋_GB2312" w:cs="仿宋_GB2312"/>
          <w:b/>
          <w:bCs/>
          <w:kern w:val="0"/>
          <w:sz w:val="32"/>
          <w:szCs w:val="32"/>
        </w:rPr>
        <w:t>等资料。</w:t>
      </w:r>
      <w:r>
        <w:rPr>
          <w:rFonts w:hint="eastAsia" w:ascii="仿宋_GB2312" w:hAnsi="宋体" w:eastAsia="仿宋_GB2312" w:cs="仿宋_GB2312"/>
          <w:kern w:val="0"/>
          <w:sz w:val="32"/>
          <w:szCs w:val="32"/>
        </w:rPr>
        <w:t>重点核验购机者填写的</w:t>
      </w:r>
      <w:r>
        <w:rPr>
          <w:rFonts w:hint="eastAsia" w:ascii="仿宋_GB2312" w:hAnsi="宋体" w:eastAsia="仿宋_GB2312" w:cs="仿宋_GB2312"/>
          <w:kern w:val="0"/>
          <w:sz w:val="32"/>
          <w:szCs w:val="32"/>
          <w:lang w:val="en-US" w:eastAsia="zh-CN"/>
        </w:rPr>
        <w:t>社会保障卡</w:t>
      </w:r>
      <w:r>
        <w:rPr>
          <w:rFonts w:hint="eastAsia" w:ascii="仿宋_GB2312" w:hAnsi="宋体" w:eastAsia="仿宋_GB2312" w:cs="仿宋_GB2312"/>
          <w:kern w:val="0"/>
          <w:sz w:val="32"/>
          <w:szCs w:val="32"/>
        </w:rPr>
        <w:t>账号、开户名等信息与其携带的</w:t>
      </w:r>
      <w:r>
        <w:rPr>
          <w:rFonts w:hint="eastAsia" w:ascii="仿宋_GB2312" w:hAnsi="宋体" w:eastAsia="仿宋_GB2312" w:cs="仿宋_GB2312"/>
          <w:kern w:val="0"/>
          <w:sz w:val="32"/>
          <w:szCs w:val="32"/>
          <w:lang w:val="en-US" w:eastAsia="zh-CN"/>
        </w:rPr>
        <w:t>社会保障卡</w:t>
      </w:r>
      <w:r>
        <w:rPr>
          <w:rFonts w:hint="eastAsia" w:ascii="仿宋_GB2312" w:hAnsi="宋体" w:eastAsia="仿宋_GB2312" w:cs="仿宋_GB2312"/>
          <w:kern w:val="0"/>
          <w:sz w:val="32"/>
          <w:szCs w:val="32"/>
        </w:rPr>
        <w:t>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numPr>
          <w:ilvl w:val="0"/>
          <w:numId w:val="1"/>
        </w:numPr>
        <w:snapToGrid w:val="0"/>
        <w:spacing w:line="360" w:lineRule="auto"/>
        <w:ind w:left="640" w:leftChars="0" w:firstLine="0" w:firstLineChars="0"/>
        <w:rPr>
          <w:rFonts w:hint="eastAsia" w:ascii="仿宋_GB2312" w:hAnsi="宋体" w:eastAsia="仿宋_GB2312" w:cs="仿宋_GB2312"/>
          <w:color w:val="auto"/>
          <w:kern w:val="0"/>
          <w:sz w:val="32"/>
          <w:szCs w:val="32"/>
        </w:rPr>
      </w:pPr>
      <w:r>
        <w:rPr>
          <w:rFonts w:hint="eastAsia" w:ascii="楷体_GB2312" w:hAnsi="宋体" w:eastAsia="楷体_GB2312" w:cs="楷体_GB2312"/>
          <w:b/>
          <w:bCs/>
          <w:kern w:val="0"/>
          <w:sz w:val="32"/>
          <w:szCs w:val="32"/>
        </w:rPr>
        <w:t>机具核验。</w:t>
      </w:r>
      <w:r>
        <w:rPr>
          <w:rFonts w:hint="eastAsia" w:ascii="仿宋_GB2312" w:hAnsi="宋体" w:eastAsia="仿宋_GB2312" w:cs="仿宋_GB2312"/>
          <w:b/>
          <w:bCs/>
          <w:kern w:val="0"/>
          <w:sz w:val="32"/>
          <w:szCs w:val="32"/>
        </w:rPr>
        <w:t>一是重点机具核验。</w:t>
      </w:r>
      <w:bookmarkStart w:id="0" w:name="_GoBack"/>
      <w:bookmarkEnd w:id="0"/>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。对补贴额较低、风险可控度高的机具可采取补贴资金兑付后按比例抽查核验方式进行，抽核内容同重点机具。重点机具和非重点机具的标准以及抽核比例或数量由各省自行规定。</w:t>
      </w:r>
      <w:r>
        <w:rPr>
          <w:rFonts w:hint="eastAsia" w:ascii="仿宋_GB2312" w:hAnsi="宋体" w:eastAsia="仿宋_GB2312" w:cs="仿宋_GB2312"/>
          <w:b w:val="0"/>
          <w:bCs w:val="0"/>
          <w:color w:val="auto"/>
          <w:kern w:val="0"/>
          <w:sz w:val="32"/>
          <w:szCs w:val="32"/>
        </w:rPr>
        <w:t>三</w:t>
      </w:r>
      <w:r>
        <w:rPr>
          <w:rFonts w:hint="eastAsia" w:ascii="仿宋_GB2312" w:hAnsi="宋体" w:eastAsia="仿宋_GB2312" w:cs="仿宋_GB2312"/>
          <w:b/>
          <w:bCs/>
          <w:color w:val="auto"/>
          <w:kern w:val="0"/>
          <w:sz w:val="32"/>
          <w:szCs w:val="32"/>
        </w:rPr>
        <w:t>是限时办理</w:t>
      </w:r>
      <w:r>
        <w:rPr>
          <w:rFonts w:hint="eastAsia" w:ascii="仿宋_GB2312" w:hAnsi="宋体" w:eastAsia="仿宋_GB2312" w:cs="仿宋_GB2312"/>
          <w:color w:val="auto"/>
          <w:kern w:val="0"/>
          <w:sz w:val="32"/>
          <w:szCs w:val="32"/>
        </w:rPr>
        <w:t>。在收到购机者补贴申请后，应于2个工作日内做出是否受理的决定，对因资料不齐全等原因无法受理的，应注明原因，并按原渠道退回申请：对符合条件可以受理的，应于13个工作日内（不含公示时间）完成相关核验工作。“三合一”机具需核实作业面积，不受办理时限限制。</w:t>
      </w:r>
    </w:p>
    <w:p>
      <w:pPr>
        <w:pStyle w:val="20"/>
        <w:numPr>
          <w:ilvl w:val="0"/>
          <w:numId w:val="0"/>
        </w:numPr>
        <w:snapToGrid w:val="0"/>
        <w:spacing w:line="360" w:lineRule="auto"/>
        <w:ind w:left="640" w:leftChars="0"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0"/>
        <w:snapToGrid w:val="0"/>
        <w:spacing w:line="360" w:lineRule="auto"/>
        <w:ind w:left="640" w:hanging="640" w:hangingChars="20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eastAsia="仿宋_GB2312" w:cs="仿宋_GB2312"/>
          <w:kern w:val="0"/>
          <w:sz w:val="32"/>
          <w:szCs w:val="32"/>
          <w:lang w:val="en-US" w:eastAsia="zh-CN"/>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天的公示，公示无异议后报送同级财政部门。</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0"/>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4"/>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3972B"/>
    <w:multiLevelType w:val="singleLevel"/>
    <w:tmpl w:val="23F3972B"/>
    <w:lvl w:ilvl="0" w:tentative="0">
      <w:start w:val="3"/>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iNTIwMmI5MjgxMWJmZTIyNDYzYzEzNzZmMzE5YTcifQ=="/>
  </w:docVars>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0ACC"/>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67034"/>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02CF0F67"/>
    <w:rsid w:val="203120DE"/>
    <w:rsid w:val="21631ED8"/>
    <w:rsid w:val="2BFA18EA"/>
    <w:rsid w:val="3E3C7539"/>
    <w:rsid w:val="554D2211"/>
    <w:rsid w:val="57594886"/>
    <w:rsid w:val="651D38FD"/>
    <w:rsid w:val="6D263DB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99"/>
    <w:pPr>
      <w:jc w:val="left"/>
    </w:pPr>
  </w:style>
  <w:style w:type="paragraph" w:styleId="3">
    <w:name w:val="Balloon Text"/>
    <w:basedOn w:val="1"/>
    <w:link w:val="14"/>
    <w:semiHidden/>
    <w:qFormat/>
    <w:uiPriority w:val="99"/>
    <w:rPr>
      <w:sz w:val="18"/>
      <w:szCs w:val="18"/>
    </w:r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qFormat/>
    <w:uiPriority w:val="99"/>
    <w:rPr>
      <w:b/>
      <w:bCs/>
    </w:rPr>
  </w:style>
  <w:style w:type="character" w:styleId="10">
    <w:name w:val="page number"/>
    <w:basedOn w:val="9"/>
    <w:qFormat/>
    <w:uiPriority w:val="99"/>
  </w:style>
  <w:style w:type="character" w:styleId="11">
    <w:name w:val="annotation reference"/>
    <w:semiHidden/>
    <w:qFormat/>
    <w:uiPriority w:val="99"/>
    <w:rPr>
      <w:sz w:val="21"/>
      <w:szCs w:val="21"/>
    </w:rPr>
  </w:style>
  <w:style w:type="character" w:customStyle="1" w:styleId="12">
    <w:name w:val="批注文字 字符"/>
    <w:basedOn w:val="9"/>
    <w:link w:val="2"/>
    <w:semiHidden/>
    <w:qFormat/>
    <w:locked/>
    <w:uiPriority w:val="99"/>
  </w:style>
  <w:style w:type="character" w:customStyle="1" w:styleId="13">
    <w:name w:val="批注主题 字符"/>
    <w:link w:val="7"/>
    <w:semiHidden/>
    <w:qFormat/>
    <w:locked/>
    <w:uiPriority w:val="99"/>
    <w:rPr>
      <w:b/>
      <w:bCs/>
    </w:rPr>
  </w:style>
  <w:style w:type="character" w:customStyle="1" w:styleId="14">
    <w:name w:val="批注框文本 字符"/>
    <w:link w:val="3"/>
    <w:semiHidden/>
    <w:qFormat/>
    <w:locked/>
    <w:uiPriority w:val="99"/>
    <w:rPr>
      <w:sz w:val="18"/>
      <w:szCs w:val="18"/>
    </w:rPr>
  </w:style>
  <w:style w:type="character" w:customStyle="1" w:styleId="15">
    <w:name w:val="页脚 字符"/>
    <w:link w:val="4"/>
    <w:qFormat/>
    <w:locked/>
    <w:uiPriority w:val="99"/>
    <w:rPr>
      <w:sz w:val="18"/>
      <w:szCs w:val="18"/>
    </w:rPr>
  </w:style>
  <w:style w:type="character" w:customStyle="1" w:styleId="16">
    <w:name w:val="页眉 字符"/>
    <w:link w:val="5"/>
    <w:qFormat/>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2255</Words>
  <Characters>2259</Characters>
  <Lines>16</Lines>
  <Paragraphs>4</Paragraphs>
  <TotalTime>3</TotalTime>
  <ScaleCrop>false</ScaleCrop>
  <LinksUpToDate>false</LinksUpToDate>
  <CharactersWithSpaces>2308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文波</cp:lastModifiedBy>
  <cp:lastPrinted>2019-03-11T06:06:00Z</cp:lastPrinted>
  <dcterms:modified xsi:type="dcterms:W3CDTF">2022-12-07T07:46:13Z</dcterms:modified>
  <dc:title>农机购置补贴机具核验工作要点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04A6DF0A50594E868CACA5C369D152EF</vt:lpwstr>
  </property>
</Properties>
</file>