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ascii="华文中宋" w:hAnsi="华文中宋" w:eastAsia="华文中宋" w:cs="Times New Roman"/>
          <w:sz w:val="32"/>
          <w:szCs w:val="32"/>
        </w:rPr>
      </w:pPr>
    </w:p>
    <w:p>
      <w:pPr>
        <w:widowControl/>
        <w:snapToGrid w:val="0"/>
        <w:spacing w:line="360" w:lineRule="auto"/>
        <w:jc w:val="center"/>
        <w:rPr>
          <w:rFonts w:ascii="华文中宋" w:hAnsi="华文中宋" w:eastAsia="华文中宋" w:cs="Times New Roman"/>
          <w:sz w:val="40"/>
          <w:szCs w:val="40"/>
        </w:rPr>
      </w:pPr>
      <w:r>
        <w:rPr>
          <w:rFonts w:hint="eastAsia" w:ascii="华文中宋" w:hAnsi="华文中宋" w:eastAsia="华文中宋" w:cs="华文中宋"/>
          <w:sz w:val="40"/>
          <w:szCs w:val="40"/>
          <w:lang w:val="en-US" w:eastAsia="zh-CN"/>
        </w:rPr>
        <w:t>淮滨县</w:t>
      </w:r>
      <w:r>
        <w:rPr>
          <w:rFonts w:hint="eastAsia" w:ascii="华文中宋" w:hAnsi="华文中宋" w:eastAsia="华文中宋" w:cs="华文中宋"/>
          <w:sz w:val="40"/>
          <w:szCs w:val="40"/>
        </w:rPr>
        <w:t>农机购置补贴机具核验工作要点（试行）</w:t>
      </w:r>
    </w:p>
    <w:p>
      <w:pPr>
        <w:widowControl/>
        <w:snapToGrid w:val="0"/>
        <w:spacing w:line="360" w:lineRule="auto"/>
        <w:rPr>
          <w:rFonts w:ascii="宋体" w:cs="Times New Roman"/>
          <w:kern w:val="0"/>
          <w:sz w:val="28"/>
          <w:szCs w:val="28"/>
        </w:rPr>
      </w:pPr>
      <w:r>
        <w:rPr>
          <w:rFonts w:hint="eastAsia" w:ascii="仿宋" w:hAnsi="仿宋" w:eastAsia="仿宋" w:cs="仿宋"/>
          <w:kern w:val="0"/>
          <w:sz w:val="32"/>
          <w:szCs w:val="32"/>
        </w:rPr>
        <w:t>　</w:t>
      </w:r>
      <w:r>
        <w:rPr>
          <w:rFonts w:hint="eastAsia" w:ascii="宋体" w:hAnsi="宋体" w:cs="宋体"/>
          <w:kern w:val="0"/>
          <w:sz w:val="32"/>
          <w:szCs w:val="32"/>
        </w:rPr>
        <w:t>　</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eastAsia="仿宋_GB2312" w:cs="仿宋_GB2312"/>
          <w:kern w:val="0"/>
          <w:sz w:val="32"/>
          <w:szCs w:val="32"/>
        </w:rPr>
        <w:t>加强农机购置补贴机具核验管理，是确保补贴资金安全和政策效益充分发挥的关键举措。为指导各地做好农机购置补贴机具核验工作，规范核验行为，防范管理风险，提高办补效率，进一步便民利民，根据农业农村部、财政部农机购置补贴政策实施相关规定，制定工作要点如下。</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补贴机具核验是指下农机化主管部门对从事农业生产的个人和农业生产经营组织（以下简称“购机者”）申报农机购置补贴时提供的相关资料进行形式审核、对机具进行核查的工作。核验的主要内容包括：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w:t>
      </w:r>
      <w:r>
        <w:rPr>
          <w:rFonts w:hint="eastAsia" w:ascii="仿宋_GB2312" w:hAnsi="宋体" w:eastAsia="仿宋_GB2312" w:cs="仿宋_GB2312"/>
          <w:kern w:val="0"/>
          <w:sz w:val="32"/>
          <w:szCs w:val="32"/>
          <w:lang w:val="en-US" w:eastAsia="zh-CN"/>
        </w:rPr>
        <w:t>站</w:t>
      </w:r>
      <w:r>
        <w:rPr>
          <w:rFonts w:hint="eastAsia" w:ascii="仿宋_GB2312" w:hAnsi="宋体" w:eastAsia="仿宋_GB2312" w:cs="仿宋_GB2312"/>
          <w:kern w:val="0"/>
          <w:sz w:val="32"/>
          <w:szCs w:val="32"/>
        </w:rPr>
        <w:t>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w:t>
      </w:r>
      <w:r>
        <w:rPr>
          <w:rFonts w:hint="eastAsia" w:ascii="仿宋_GB2312" w:hAnsi="宋体" w:eastAsia="仿宋_GB2312" w:cs="仿宋_GB2312"/>
          <w:kern w:val="0"/>
          <w:sz w:val="32"/>
          <w:szCs w:val="32"/>
          <w:lang w:val="en-US" w:eastAsia="zh-CN"/>
        </w:rPr>
        <w:t>农机</w:t>
      </w:r>
      <w:r>
        <w:rPr>
          <w:rFonts w:hint="eastAsia" w:ascii="仿宋_GB2312" w:hAnsi="宋体" w:eastAsia="仿宋_GB2312" w:cs="仿宋_GB2312"/>
          <w:kern w:val="0"/>
          <w:sz w:val="32"/>
          <w:szCs w:val="32"/>
        </w:rPr>
        <w:t>部门应按规定及时受理。鼓励通过手机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20"/>
        <w:snapToGrid w:val="0"/>
        <w:spacing w:line="360" w:lineRule="auto"/>
        <w:ind w:firstLine="0" w:firstLineChars="0"/>
        <w:rPr>
          <w:rFonts w:ascii="仿宋_GB2312" w:eastAsia="仿宋_GB2312" w:cs="Times New Roman"/>
          <w:b/>
          <w:bCs/>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color w:val="FF0000"/>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。对补贴额较低、风险可控度高的机具可采取补贴资金兑付后按比例抽查核验方式进行，抽核内容同重点机具。重点机具和非重点机具的标准以及抽核比例或数量由各省自行规定。</w:t>
      </w:r>
      <w:r>
        <w:rPr>
          <w:rFonts w:hint="eastAsia" w:ascii="仿宋_GB2312" w:hAnsi="宋体" w:eastAsia="仿宋_GB2312" w:cs="仿宋_GB2312"/>
          <w:b/>
          <w:bCs/>
          <w:color w:val="000000" w:themeColor="text1"/>
          <w:kern w:val="0"/>
          <w:sz w:val="32"/>
          <w:szCs w:val="32"/>
          <w14:textFill>
            <w14:solidFill>
              <w14:schemeClr w14:val="tx1"/>
            </w14:solidFill>
          </w14:textFill>
        </w:rPr>
        <w:t>三是限时办理</w:t>
      </w:r>
      <w:r>
        <w:rPr>
          <w:rFonts w:hint="eastAsia" w:ascii="仿宋_GB2312" w:hAnsi="宋体" w:eastAsia="仿宋_GB2312" w:cs="仿宋_GB2312"/>
          <w:color w:val="000000" w:themeColor="text1"/>
          <w:kern w:val="0"/>
          <w:sz w:val="32"/>
          <w:szCs w:val="32"/>
          <w14:textFill>
            <w14:solidFill>
              <w14:schemeClr w14:val="tx1"/>
            </w14:solidFill>
          </w14:textFill>
        </w:rPr>
        <w:t>。</w:t>
      </w:r>
      <w:r>
        <w:rPr>
          <w:rFonts w:hint="eastAsia" w:ascii="仿宋_GB2312" w:hAnsi="宋体" w:eastAsia="仿宋_GB2312" w:cs="仿宋_GB2312"/>
          <w:kern w:val="0"/>
          <w:sz w:val="32"/>
          <w:szCs w:val="32"/>
        </w:rPr>
        <w:t>对符合条件可以受理的，应于13个工作日内（不含公示时间），完成相关核验工作。</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_GB2312" w:hAnsi="宋体" w:eastAsia="仿宋_GB2312" w:cs="仿宋_GB2312"/>
          <w:sz w:val="32"/>
          <w:szCs w:val="32"/>
        </w:rPr>
        <w:t>单位内部集体会审双重审核，探索对补贴机具核验结果实行基层农机化、种植业、畜牧业、渔业、农产品初加工等有关方面共同参加的集体会商。</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20"/>
        <w:snapToGrid w:val="0"/>
        <w:spacing w:line="360" w:lineRule="auto"/>
        <w:ind w:firstLine="0" w:firstLineChars="0"/>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天的公示，公示无异议后报送</w:t>
      </w:r>
      <w:bookmarkStart w:id="0" w:name="_GoBack"/>
      <w:bookmarkEnd w:id="0"/>
      <w:r>
        <w:rPr>
          <w:rFonts w:hint="eastAsia" w:ascii="仿宋_GB2312" w:hAnsi="宋体" w:eastAsia="仿宋_GB2312" w:cs="仿宋_GB2312"/>
          <w:kern w:val="0"/>
          <w:sz w:val="32"/>
          <w:szCs w:val="32"/>
        </w:rPr>
        <w:t>财政部门。</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20"/>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20"/>
        <w:snapToGrid w:val="0"/>
        <w:spacing w:line="360" w:lineRule="auto"/>
        <w:ind w:firstLine="640" w:firstLineChars="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农机购置补贴领导小组研究决策。</w:t>
      </w:r>
    </w:p>
    <w:p>
      <w:pPr>
        <w:pStyle w:val="20"/>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w:t>
      </w:r>
      <w:r>
        <w:rPr>
          <w:rFonts w:ascii="仿宋_GB2312" w:hAnsi="宋体" w:eastAsia="仿宋_GB2312" w:cs="仿宋_GB2312"/>
          <w:kern w:val="0"/>
          <w:sz w:val="32"/>
          <w:szCs w:val="32"/>
        </w:rPr>
        <w:t xml:space="preserve">    </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center" w:y="1"/>
      <w:rPr>
        <w:rStyle w:val="10"/>
        <w:rFonts w:cs="Times New Roman"/>
      </w:rPr>
    </w:pPr>
    <w:r>
      <w:rPr>
        <w:rStyle w:val="10"/>
      </w:rPr>
      <w:fldChar w:fldCharType="begin"/>
    </w:r>
    <w:r>
      <w:rPr>
        <w:rStyle w:val="10"/>
      </w:rPr>
      <w:instrText xml:space="preserve">PAGE  </w:instrText>
    </w:r>
    <w:r>
      <w:rPr>
        <w:rStyle w:val="10"/>
      </w:rPr>
      <w:fldChar w:fldCharType="separate"/>
    </w:r>
    <w:r>
      <w:rPr>
        <w:rStyle w:val="10"/>
      </w:rPr>
      <w:t>1</w:t>
    </w:r>
    <w:r>
      <w:rPr>
        <w:rStyle w:val="10"/>
      </w:rPr>
      <w:fldChar w:fldCharType="end"/>
    </w:r>
  </w:p>
  <w:p>
    <w:pPr>
      <w:pStyle w:val="4"/>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FjNGRkMTgxMDY0MzdkZmZhM2JmOGYyYmI4YTA1OWEifQ=="/>
  </w:docVars>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0ACC"/>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67034"/>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21631ED8"/>
    <w:rsid w:val="2BFA18EA"/>
    <w:rsid w:val="42E7581C"/>
    <w:rsid w:val="554D2211"/>
    <w:rsid w:val="57594886"/>
    <w:rsid w:val="651D38FD"/>
    <w:rsid w:val="6D263DB0"/>
    <w:rsid w:val="7DEA3FF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iPriority="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qFormat/>
    <w:uiPriority w:val="99"/>
    <w:pPr>
      <w:jc w:val="left"/>
    </w:pPr>
  </w:style>
  <w:style w:type="paragraph" w:styleId="3">
    <w:name w:val="Balloon Text"/>
    <w:basedOn w:val="1"/>
    <w:link w:val="14"/>
    <w:semiHidden/>
    <w:uiPriority w:val="99"/>
    <w:rPr>
      <w:sz w:val="18"/>
      <w:szCs w:val="18"/>
    </w:rPr>
  </w:style>
  <w:style w:type="paragraph" w:styleId="4">
    <w:name w:val="footer"/>
    <w:basedOn w:val="1"/>
    <w:link w:val="15"/>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3"/>
    <w:semiHidden/>
    <w:uiPriority w:val="99"/>
    <w:rPr>
      <w:b/>
      <w:bCs/>
    </w:rPr>
  </w:style>
  <w:style w:type="character" w:styleId="10">
    <w:name w:val="page number"/>
    <w:basedOn w:val="9"/>
    <w:qFormat/>
    <w:uiPriority w:val="99"/>
  </w:style>
  <w:style w:type="character" w:styleId="11">
    <w:name w:val="annotation reference"/>
    <w:semiHidden/>
    <w:qFormat/>
    <w:uiPriority w:val="99"/>
    <w:rPr>
      <w:sz w:val="21"/>
      <w:szCs w:val="21"/>
    </w:rPr>
  </w:style>
  <w:style w:type="character" w:customStyle="1" w:styleId="12">
    <w:name w:val="批注文字 字符"/>
    <w:basedOn w:val="9"/>
    <w:link w:val="2"/>
    <w:semiHidden/>
    <w:locked/>
    <w:uiPriority w:val="99"/>
  </w:style>
  <w:style w:type="character" w:customStyle="1" w:styleId="13">
    <w:name w:val="批注主题 字符"/>
    <w:link w:val="7"/>
    <w:semiHidden/>
    <w:locked/>
    <w:uiPriority w:val="99"/>
    <w:rPr>
      <w:b/>
      <w:bCs/>
    </w:rPr>
  </w:style>
  <w:style w:type="character" w:customStyle="1" w:styleId="14">
    <w:name w:val="批注框文本 字符"/>
    <w:link w:val="3"/>
    <w:semiHidden/>
    <w:locked/>
    <w:uiPriority w:val="99"/>
    <w:rPr>
      <w:sz w:val="18"/>
      <w:szCs w:val="18"/>
    </w:rPr>
  </w:style>
  <w:style w:type="character" w:customStyle="1" w:styleId="15">
    <w:name w:val="页脚 字符"/>
    <w:link w:val="4"/>
    <w:locked/>
    <w:uiPriority w:val="99"/>
    <w:rPr>
      <w:sz w:val="18"/>
      <w:szCs w:val="18"/>
    </w:rPr>
  </w:style>
  <w:style w:type="character" w:customStyle="1" w:styleId="16">
    <w:name w:val="页眉 字符"/>
    <w:link w:val="5"/>
    <w:locked/>
    <w:uiPriority w:val="99"/>
    <w:rPr>
      <w:sz w:val="18"/>
      <w:szCs w:val="18"/>
    </w:rPr>
  </w:style>
  <w:style w:type="paragraph" w:customStyle="1" w:styleId="17">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8">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styleId="19">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styleId="20">
    <w:name w:val="List Paragraph"/>
    <w:basedOn w:val="1"/>
    <w:qFormat/>
    <w:uiPriority w:val="99"/>
    <w:pPr>
      <w:ind w:firstLine="420" w:firstLineChars="200"/>
    </w:pPr>
  </w:style>
  <w:style w:type="paragraph" w:customStyle="1" w:styleId="21">
    <w:name w:val="修订1"/>
    <w:hidden/>
    <w:semiHidden/>
    <w:qFormat/>
    <w:uiPriority w:val="99"/>
    <w:rPr>
      <w:rFonts w:ascii="Calibri" w:hAnsi="Calibri" w:eastAsia="宋体" w:cs="Calibri"/>
      <w:kern w:val="2"/>
      <w:sz w:val="21"/>
      <w:szCs w:val="21"/>
      <w:lang w:val="en-US" w:eastAsia="zh-CN" w:bidi="ar-SA"/>
    </w:rPr>
  </w:style>
  <w:style w:type="paragraph" w:customStyle="1" w:styleId="22">
    <w:name w:val="列出段落1"/>
    <w:basedOn w:val="1"/>
    <w:qFormat/>
    <w:uiPriority w:val="99"/>
    <w:pPr>
      <w:ind w:firstLine="420" w:firstLineChars="200"/>
    </w:pPr>
  </w:style>
  <w:style w:type="paragraph" w:customStyle="1" w:styleId="23">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2221</Words>
  <Characters>2225</Characters>
  <Lines>16</Lines>
  <Paragraphs>4</Paragraphs>
  <TotalTime>4</TotalTime>
  <ScaleCrop>false</ScaleCrop>
  <LinksUpToDate>false</LinksUpToDate>
  <CharactersWithSpaces>2282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Administrator</cp:lastModifiedBy>
  <cp:lastPrinted>2019-03-11T06:06:00Z</cp:lastPrinted>
  <dcterms:modified xsi:type="dcterms:W3CDTF">2022-07-21T00:28:47Z</dcterms:modified>
  <dc:title>农机购置补贴机具核验工作要点</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8B606C572561400D815394D400C62A10</vt:lpwstr>
  </property>
</Properties>
</file>