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hint="eastAsia" w:ascii="宋体" w:hAnsi="宋体" w:eastAsia="华文细黑" w:cs="华文中宋"/>
          <w:b/>
          <w:sz w:val="36"/>
          <w:szCs w:val="36"/>
          <w:lang w:eastAsia="zh-CN"/>
        </w:rPr>
      </w:pPr>
      <w:r>
        <w:rPr>
          <w:rFonts w:hint="eastAsia" w:ascii="华文细黑" w:hAnsi="华文细黑" w:eastAsia="华文细黑" w:cs="华文细黑"/>
          <w:b w:val="0"/>
          <w:bCs/>
          <w:sz w:val="36"/>
          <w:szCs w:val="36"/>
          <w:lang w:eastAsia="zh-CN"/>
        </w:rPr>
        <w:t>原阳县</w:t>
      </w:r>
      <w:bookmarkStart w:id="0" w:name="_GoBack"/>
      <w:bookmarkEnd w:id="0"/>
      <w:r>
        <w:rPr>
          <w:rFonts w:hint="eastAsia" w:ascii="华文细黑" w:hAnsi="华文细黑" w:eastAsia="华文细黑" w:cs="华文细黑"/>
          <w:b w:val="0"/>
          <w:bCs/>
          <w:sz w:val="36"/>
          <w:szCs w:val="36"/>
        </w:rPr>
        <w:t>农机购置补贴机具核验</w:t>
      </w:r>
      <w:r>
        <w:rPr>
          <w:rFonts w:hint="eastAsia" w:ascii="华文细黑" w:hAnsi="华文细黑" w:eastAsia="华文细黑" w:cs="华文细黑"/>
          <w:b w:val="0"/>
          <w:bCs/>
          <w:sz w:val="36"/>
          <w:szCs w:val="36"/>
          <w:lang w:eastAsia="zh-CN"/>
        </w:rPr>
        <w:t>制度</w:t>
      </w:r>
    </w:p>
    <w:p>
      <w:pPr>
        <w:widowControl/>
        <w:snapToGrid w:val="0"/>
        <w:spacing w:line="360" w:lineRule="auto"/>
        <w:jc w:val="center"/>
        <w:rPr>
          <w:rFonts w:hint="eastAsia" w:ascii="宋体" w:hAnsi="宋体"/>
          <w:b/>
          <w:sz w:val="36"/>
          <w:szCs w:val="36"/>
        </w:rPr>
      </w:pPr>
    </w:p>
    <w:p>
      <w:pPr>
        <w:widowControl/>
        <w:snapToGrid w:val="0"/>
        <w:spacing w:line="360" w:lineRule="auto"/>
        <w:jc w:val="left"/>
        <w:rPr>
          <w:rFonts w:ascii="仿宋" w:hAnsi="仿宋" w:eastAsia="仿宋"/>
          <w:b/>
          <w:sz w:val="36"/>
          <w:szCs w:val="36"/>
        </w:rPr>
      </w:pPr>
      <w:r>
        <w:rPr>
          <w:rFonts w:hint="eastAsia" w:ascii="宋体" w:hAnsi="宋体"/>
          <w:b/>
          <w:sz w:val="36"/>
          <w:szCs w:val="36"/>
        </w:rPr>
        <w:t xml:space="preserve">    </w:t>
      </w:r>
      <w:r>
        <w:rPr>
          <w:rFonts w:hint="eastAsia" w:ascii="仿宋" w:hAnsi="仿宋" w:eastAsia="仿宋" w:cs="仿宋_GB2312"/>
          <w:kern w:val="0"/>
          <w:sz w:val="32"/>
          <w:szCs w:val="32"/>
        </w:rPr>
        <w:t>加强农机购置补贴机具核验管理，是确保补贴资金安全和政策效益充分发挥的关键举措。为做好农机购置补贴机具核验工作，规范核验行为，防范管理风险，提高办补效率，进一步便民利民，根据农业农村部、财政部</w:t>
      </w:r>
      <w:r>
        <w:rPr>
          <w:rFonts w:hint="eastAsia" w:ascii="仿宋" w:hAnsi="仿宋" w:eastAsia="仿宋"/>
          <w:color w:val="333333"/>
          <w:sz w:val="32"/>
          <w:szCs w:val="32"/>
          <w:shd w:val="clear" w:color="auto" w:fill="FFFFFF"/>
        </w:rPr>
        <w:t>及</w:t>
      </w:r>
      <w:r>
        <w:rPr>
          <w:rFonts w:hint="eastAsia" w:ascii="仿宋" w:hAnsi="仿宋" w:eastAsia="仿宋"/>
          <w:color w:val="333333"/>
          <w:sz w:val="32"/>
          <w:szCs w:val="32"/>
          <w:shd w:val="clear" w:color="auto" w:fill="FFFFFF"/>
          <w:lang w:val="en-US" w:eastAsia="zh-CN"/>
        </w:rPr>
        <w:t>河南</w:t>
      </w:r>
      <w:r>
        <w:rPr>
          <w:rFonts w:hint="eastAsia" w:ascii="仿宋" w:hAnsi="仿宋" w:eastAsia="仿宋"/>
          <w:color w:val="333333"/>
          <w:sz w:val="32"/>
          <w:szCs w:val="32"/>
          <w:shd w:val="clear" w:color="auto" w:fill="FFFFFF"/>
        </w:rPr>
        <w:t>省</w:t>
      </w:r>
      <w:r>
        <w:rPr>
          <w:rFonts w:hint="eastAsia" w:ascii="仿宋" w:hAnsi="仿宋" w:eastAsia="仿宋" w:cs="仿宋_GB2312"/>
          <w:kern w:val="0"/>
          <w:sz w:val="32"/>
          <w:szCs w:val="32"/>
        </w:rPr>
        <w:t>农机购置补贴政策实施相关规定，</w:t>
      </w:r>
      <w:r>
        <w:rPr>
          <w:rFonts w:hint="eastAsia" w:ascii="仿宋" w:hAnsi="仿宋" w:eastAsia="仿宋" w:cs="仿宋_GB2312"/>
          <w:kern w:val="0"/>
          <w:sz w:val="32"/>
          <w:szCs w:val="32"/>
          <w:lang w:val="en-US" w:eastAsia="zh-CN"/>
        </w:rPr>
        <w:t>我县根据实际</w:t>
      </w:r>
      <w:r>
        <w:rPr>
          <w:rFonts w:hint="eastAsia" w:ascii="仿宋" w:hAnsi="仿宋" w:eastAsia="仿宋" w:cs="仿宋_GB2312"/>
          <w:kern w:val="0"/>
          <w:sz w:val="32"/>
          <w:szCs w:val="32"/>
        </w:rPr>
        <w:t>制定工作要点如下：</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 w:hAnsi="仿宋" w:eastAsia="仿宋"/>
          <w:kern w:val="0"/>
          <w:sz w:val="32"/>
          <w:szCs w:val="32"/>
        </w:rPr>
      </w:pPr>
      <w:r>
        <w:rPr>
          <w:rFonts w:hint="eastAsia" w:ascii="仿宋" w:hAnsi="仿宋" w:eastAsia="仿宋" w:cs="仿宋_GB2312"/>
          <w:kern w:val="0"/>
          <w:sz w:val="32"/>
          <w:szCs w:val="32"/>
        </w:rPr>
        <w:t>补贴机具核验是指县级及以下农机化主管部门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（一）购机者身份信息。</w:t>
      </w:r>
      <w:r>
        <w:rPr>
          <w:rFonts w:hint="eastAsia" w:ascii="仿宋" w:hAnsi="仿宋" w:eastAsia="仿宋"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hint="eastAsia" w:ascii="仿宋" w:hAnsi="仿宋" w:eastAsia="仿宋" w:cs="仿宋_GB2312"/>
          <w:kern w:val="0"/>
          <w:sz w:val="32"/>
          <w:szCs w:val="32"/>
          <w:lang w:eastAsia="zh-CN"/>
        </w:rPr>
      </w:pPr>
      <w:r>
        <w:rPr>
          <w:rFonts w:hint="eastAsia" w:ascii="仿宋" w:hAnsi="仿宋" w:eastAsia="仿宋" w:cs="楷体_GB2312"/>
          <w:b/>
          <w:bCs/>
          <w:kern w:val="0"/>
          <w:sz w:val="32"/>
          <w:szCs w:val="32"/>
        </w:rPr>
        <w:t>（二）购买信息。</w:t>
      </w:r>
      <w:r>
        <w:rPr>
          <w:rFonts w:hint="eastAsia" w:ascii="仿宋" w:hAnsi="仿宋" w:eastAsia="仿宋" w:cs="仿宋_GB2312"/>
          <w:kern w:val="0"/>
          <w:sz w:val="32"/>
          <w:szCs w:val="32"/>
        </w:rPr>
        <w:t>购买补贴机具税控发票等信息</w:t>
      </w:r>
      <w:r>
        <w:rPr>
          <w:rFonts w:hint="eastAsia" w:ascii="仿宋" w:hAnsi="仿宋" w:eastAsia="仿宋" w:cs="仿宋_GB2312"/>
          <w:kern w:val="0"/>
          <w:sz w:val="32"/>
          <w:szCs w:val="32"/>
          <w:lang w:eastAsia="zh-CN"/>
        </w:rPr>
        <w:t>；</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（三）机具信息。</w:t>
      </w:r>
      <w:r>
        <w:rPr>
          <w:rFonts w:hint="eastAsia" w:ascii="仿宋" w:hAnsi="仿宋" w:eastAsia="仿宋"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（四）其他信息。</w:t>
      </w:r>
      <w:r>
        <w:rPr>
          <w:rFonts w:hint="eastAsia" w:ascii="仿宋" w:hAnsi="仿宋" w:eastAsia="仿宋"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上述信息的真实性、完整性和有效性由购机者、产销企业和</w:t>
      </w:r>
      <w:r>
        <w:rPr>
          <w:rFonts w:hint="eastAsia" w:ascii="仿宋" w:hAnsi="仿宋" w:eastAsia="仿宋" w:cs="仿宋_GB2312"/>
          <w:color w:val="auto"/>
          <w:kern w:val="0"/>
          <w:sz w:val="32"/>
          <w:szCs w:val="32"/>
        </w:rPr>
        <w:t>农机安全监理机构</w:t>
      </w:r>
      <w:r>
        <w:rPr>
          <w:rFonts w:hint="eastAsia" w:ascii="仿宋" w:hAnsi="仿宋" w:eastAsia="仿宋" w:cs="仿宋_GB2312"/>
          <w:kern w:val="0"/>
          <w:sz w:val="32"/>
          <w:szCs w:val="32"/>
        </w:rPr>
        <w:t>分别负责，并承担相应的法律责任。</w:t>
      </w:r>
      <w:r>
        <w:rPr>
          <w:rFonts w:ascii="仿宋" w:hAnsi="仿宋" w:eastAsia="仿宋" w:cs="仿宋_GB2312"/>
          <w:kern w:val="0"/>
          <w:sz w:val="32"/>
          <w:szCs w:val="32"/>
        </w:rPr>
        <w:t xml:space="preserve">   </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（一）受理申请。</w:t>
      </w:r>
      <w:r>
        <w:rPr>
          <w:rFonts w:hint="eastAsia" w:ascii="仿宋" w:hAnsi="仿宋" w:eastAsia="仿宋" w:cs="仿宋_GB2312"/>
          <w:kern w:val="0"/>
          <w:sz w:val="32"/>
          <w:szCs w:val="32"/>
        </w:rPr>
        <w:t>对购机者自主提出的补贴申请，主管部门应按规定及时受理。鼓励通过手机</w:t>
      </w:r>
      <w:r>
        <w:rPr>
          <w:rFonts w:ascii="仿宋" w:hAnsi="仿宋" w:eastAsia="仿宋" w:cs="仿宋_GB2312"/>
          <w:kern w:val="0"/>
          <w:sz w:val="32"/>
          <w:szCs w:val="32"/>
        </w:rPr>
        <w:t>APP</w:t>
      </w:r>
      <w:r>
        <w:rPr>
          <w:rFonts w:hint="eastAsia" w:ascii="仿宋" w:hAnsi="仿宋" w:eastAsia="仿宋" w:cs="仿宋_GB2312"/>
          <w:kern w:val="0"/>
          <w:sz w:val="32"/>
          <w:szCs w:val="32"/>
        </w:rPr>
        <w:t>、“一站式”服务窗口等便捷高效的方式受理申请。</w:t>
      </w:r>
    </w:p>
    <w:p>
      <w:pPr>
        <w:pStyle w:val="5"/>
        <w:snapToGrid w:val="0"/>
        <w:spacing w:line="360" w:lineRule="auto"/>
        <w:ind w:firstLine="0" w:firstLineChars="0"/>
        <w:rPr>
          <w:rFonts w:ascii="仿宋" w:hAnsi="仿宋" w:eastAsia="仿宋"/>
          <w:b/>
          <w:bCs/>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（二）资料核验。</w:t>
      </w:r>
      <w:r>
        <w:rPr>
          <w:rFonts w:hint="eastAsia" w:ascii="仿宋" w:hAnsi="仿宋" w:eastAsia="仿宋" w:cs="仿宋_GB2312"/>
          <w:b/>
          <w:bCs/>
          <w:kern w:val="0"/>
          <w:sz w:val="32"/>
          <w:szCs w:val="32"/>
        </w:rPr>
        <w:t>一是购机者及其身份、购机税控发票等资料。</w:t>
      </w:r>
      <w:r>
        <w:rPr>
          <w:rFonts w:hint="eastAsia" w:ascii="仿宋" w:hAnsi="仿宋" w:eastAsia="仿宋"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 w:hAnsi="仿宋" w:eastAsia="仿宋" w:cs="仿宋_GB2312"/>
          <w:b/>
          <w:bCs/>
          <w:kern w:val="0"/>
          <w:sz w:val="32"/>
          <w:szCs w:val="32"/>
        </w:rPr>
        <w:t>二是银行卡（折）等资料。</w:t>
      </w:r>
      <w:r>
        <w:rPr>
          <w:rFonts w:hint="eastAsia" w:ascii="仿宋" w:hAnsi="仿宋" w:eastAsia="仿宋"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 w:hAnsi="仿宋" w:eastAsia="仿宋" w:cs="仿宋_GB2312"/>
          <w:b/>
          <w:bCs/>
          <w:kern w:val="0"/>
          <w:sz w:val="32"/>
          <w:szCs w:val="32"/>
        </w:rPr>
        <w:t>三是购机价格真实性承诺。</w:t>
      </w:r>
      <w:r>
        <w:rPr>
          <w:rFonts w:hint="eastAsia" w:ascii="仿宋" w:hAnsi="仿宋" w:eastAsia="仿宋"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 w:hAnsi="仿宋" w:eastAsia="仿宋" w:cs="仿宋_GB2312"/>
          <w:b/>
          <w:bCs/>
          <w:kern w:val="0"/>
          <w:sz w:val="32"/>
          <w:szCs w:val="32"/>
        </w:rPr>
        <w:t>四是政策实施要求提供的其他资料。</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b/>
          <w:bCs/>
          <w:kern w:val="0"/>
          <w:sz w:val="32"/>
          <w:szCs w:val="32"/>
        </w:rPr>
        <w:t xml:space="preserve">    </w:t>
      </w:r>
      <w:r>
        <w:rPr>
          <w:rFonts w:hint="eastAsia" w:ascii="仿宋" w:hAnsi="仿宋" w:eastAsia="仿宋" w:cs="仿宋_GB2312"/>
          <w:kern w:val="0"/>
          <w:sz w:val="32"/>
          <w:szCs w:val="32"/>
        </w:rPr>
        <w:t>未通过核验的，应将所发现的问题一次性告知购机者，并说明完善方法。</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（三）机具核验。</w:t>
      </w:r>
      <w:r>
        <w:rPr>
          <w:rFonts w:hint="eastAsia" w:ascii="仿宋" w:hAnsi="仿宋" w:eastAsia="仿宋" w:cs="仿宋_GB2312"/>
          <w:b/>
          <w:bCs/>
          <w:kern w:val="0"/>
          <w:sz w:val="32"/>
          <w:szCs w:val="32"/>
        </w:rPr>
        <w:t>一是重点机具核验。</w:t>
      </w:r>
      <w:r>
        <w:rPr>
          <w:rFonts w:hint="eastAsia" w:ascii="仿宋" w:hAnsi="仿宋" w:eastAsia="仿宋"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 w:hAnsi="仿宋" w:eastAsia="仿宋" w:cs="仿宋_GB2312"/>
          <w:b/>
          <w:bCs/>
          <w:kern w:val="0"/>
          <w:sz w:val="32"/>
          <w:szCs w:val="32"/>
        </w:rPr>
        <w:t>二是非重点机具核验</w:t>
      </w:r>
      <w:r>
        <w:rPr>
          <w:rFonts w:hint="eastAsia" w:ascii="仿宋" w:hAnsi="仿宋" w:eastAsia="仿宋" w:cs="仿宋_GB2312"/>
          <w:kern w:val="0"/>
          <w:sz w:val="32"/>
          <w:szCs w:val="32"/>
        </w:rPr>
        <w:t>。对补贴额较低、风险可控度高的机具可采取补贴资金兑付后按比例抽查核验方式进行，抽核内容同重点机具。</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仿宋_GB2312"/>
          <w:kern w:val="0"/>
          <w:sz w:val="32"/>
          <w:szCs w:val="32"/>
        </w:rPr>
        <w:t>核验结果由核验人员与购机者双方签字确认。实行双人交叉核验或个人核验</w:t>
      </w:r>
      <w:r>
        <w:rPr>
          <w:rFonts w:hint="eastAsia" w:ascii="仿宋" w:hAnsi="仿宋" w:eastAsia="仿宋" w:cs="仿宋_GB2312"/>
          <w:kern w:val="0"/>
          <w:sz w:val="32"/>
          <w:szCs w:val="32"/>
          <w:lang w:eastAsia="zh-CN"/>
        </w:rPr>
        <w:t>，</w:t>
      </w:r>
      <w:r>
        <w:rPr>
          <w:rFonts w:hint="eastAsia" w:ascii="仿宋" w:hAnsi="仿宋" w:eastAsia="仿宋" w:cs="仿宋_GB2312"/>
          <w:kern w:val="0"/>
          <w:sz w:val="32"/>
          <w:szCs w:val="32"/>
        </w:rPr>
        <w:t>加强对单人多台套、短期内大批量、同人连年购置同类机具、区域适应性差的机具购置等异常情形的核验。</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仿宋_GB2312"/>
          <w:kern w:val="0"/>
          <w:sz w:val="32"/>
          <w:szCs w:val="32"/>
        </w:rPr>
        <w:t>未通过核验的，应将所发现的问题一次性告知购机者，并说明完善方法。</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（四）复核登记。</w:t>
      </w:r>
      <w:r>
        <w:rPr>
          <w:rFonts w:hint="eastAsia" w:ascii="仿宋" w:hAnsi="仿宋" w:eastAsia="仿宋" w:cs="仿宋_GB2312"/>
          <w:kern w:val="0"/>
          <w:sz w:val="32"/>
          <w:szCs w:val="32"/>
        </w:rPr>
        <w:t>对资料核验、机具核验的程序、方式和签章的规范性进行集体复核，通过后登记立册。</w:t>
      </w:r>
    </w:p>
    <w:p>
      <w:pPr>
        <w:ind w:firstLine="643" w:firstLineChars="200"/>
        <w:rPr>
          <w:rFonts w:hint="eastAsia" w:ascii="仿宋" w:hAnsi="仿宋" w:eastAsia="仿宋" w:cs="仿宋"/>
          <w:sz w:val="32"/>
          <w:szCs w:val="32"/>
        </w:rPr>
      </w:pPr>
      <w:r>
        <w:rPr>
          <w:rFonts w:hint="eastAsia" w:ascii="仿宋" w:hAnsi="仿宋" w:eastAsia="仿宋" w:cs="楷体_GB2312"/>
          <w:b/>
          <w:bCs/>
          <w:kern w:val="0"/>
          <w:sz w:val="32"/>
          <w:szCs w:val="32"/>
        </w:rPr>
        <w:t>（五）公示报送。</w:t>
      </w:r>
      <w:r>
        <w:rPr>
          <w:rFonts w:hint="eastAsia" w:ascii="仿宋" w:hAnsi="仿宋" w:eastAsia="仿宋" w:cs="仿宋"/>
          <w:sz w:val="32"/>
          <w:szCs w:val="32"/>
        </w:rPr>
        <w:t>农机部门按照《河南省农机购置补贴机具核验工作要点(试行)》等要求，对补贴相关申请资料进行形式审核，对补贴机具进行核验，其中牌证管理机具凭牌证免于现场实物核验。在收到购机者补贴申请后，于2个工作日内做出是否受理的决定，对因资料不齐全等原因无法受理的，应注明原因，并按原渠</w:t>
      </w:r>
      <w:r>
        <w:rPr>
          <w:rFonts w:hint="eastAsia" w:ascii="仿宋" w:hAnsi="仿宋" w:eastAsia="仿宋" w:cs="仿宋"/>
          <w:sz w:val="32"/>
          <w:szCs w:val="32"/>
          <w:lang w:val="en-US" w:eastAsia="zh-CN"/>
        </w:rPr>
        <w:t>道</w:t>
      </w:r>
      <w:r>
        <w:rPr>
          <w:rFonts w:hint="eastAsia" w:ascii="仿宋" w:hAnsi="仿宋" w:eastAsia="仿宋" w:cs="仿宋"/>
          <w:sz w:val="32"/>
          <w:szCs w:val="32"/>
        </w:rPr>
        <w:t>退回申请；对符合条件可以受理的，于13个工作日内(不含公示时间)完成相关核验工作，并在农机购置补贴信息公开专栏实时公布补贴申请信息，公示时间为5个工作日。鼓励在乡村或补贴申请点公示栏中同时公开公示信息。</w:t>
      </w:r>
    </w:p>
    <w:p>
      <w:pPr>
        <w:pStyle w:val="5"/>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兑付补贴资金。</w:t>
      </w:r>
      <w:r>
        <w:rPr>
          <w:rFonts w:hint="eastAsia" w:ascii="仿宋" w:hAnsi="仿宋" w:eastAsia="仿宋" w:cs="仿宋_GB2312"/>
          <w:kern w:val="0"/>
          <w:sz w:val="32"/>
          <w:szCs w:val="32"/>
        </w:rPr>
        <w:t>对通过复核的补贴申请信息进行为期不少于</w:t>
      </w:r>
      <w:r>
        <w:rPr>
          <w:rFonts w:hint="default" w:ascii="仿宋" w:hAnsi="仿宋" w:eastAsia="仿宋" w:cs="仿宋_GB2312"/>
          <w:kern w:val="0"/>
          <w:sz w:val="32"/>
          <w:szCs w:val="32"/>
          <w:lang w:val="en"/>
        </w:rPr>
        <w:t>2</w:t>
      </w:r>
      <w:r>
        <w:rPr>
          <w:rFonts w:ascii="仿宋" w:hAnsi="仿宋" w:eastAsia="仿宋" w:cs="仿宋_GB2312"/>
          <w:kern w:val="0"/>
          <w:sz w:val="32"/>
          <w:szCs w:val="32"/>
        </w:rPr>
        <w:t>0</w:t>
      </w:r>
      <w:r>
        <w:rPr>
          <w:rFonts w:hint="eastAsia" w:ascii="仿宋" w:hAnsi="仿宋" w:eastAsia="仿宋" w:cs="仿宋_GB2312"/>
          <w:kern w:val="0"/>
          <w:sz w:val="32"/>
          <w:szCs w:val="32"/>
        </w:rPr>
        <w:t>天的公示，公示无异议后报送同级财政部门。</w:t>
      </w:r>
      <w:r>
        <w:rPr>
          <w:rFonts w:hint="eastAsia" w:ascii="仿宋" w:hAnsi="仿宋" w:eastAsia="仿宋" w:cs="仿宋"/>
          <w:sz w:val="32"/>
          <w:szCs w:val="32"/>
        </w:rPr>
        <w:t>财</w:t>
      </w:r>
      <w:r>
        <w:rPr>
          <w:rFonts w:hint="eastAsia" w:ascii="仿宋" w:hAnsi="仿宋" w:eastAsia="仿宋" w:cs="仿宋"/>
          <w:sz w:val="32"/>
          <w:szCs w:val="32"/>
          <w:lang w:eastAsia="zh-CN"/>
        </w:rPr>
        <w:t>政</w:t>
      </w:r>
      <w:r>
        <w:rPr>
          <w:rFonts w:hint="eastAsia" w:ascii="仿宋" w:hAnsi="仿宋" w:eastAsia="仿宋" w:cs="仿宋"/>
          <w:sz w:val="32"/>
          <w:szCs w:val="32"/>
        </w:rPr>
        <w:t>部门审核农机部门提交的资金兑付申请与有关材料，于15个工作日内通过国库集中支付方式向符合要求的购机者兑付资金。严禁挤占挪用农机购置补贴资金。因资金不足或加强监管等原因需要延期兑付的，应告知购机者，并及时与农机部门联合向上报告资金供需情况。补贴申领原则上当年有效，因当年财政补贴资</w:t>
      </w:r>
      <w:r>
        <w:rPr>
          <w:rFonts w:hint="eastAsia" w:ascii="仿宋" w:hAnsi="仿宋" w:eastAsia="仿宋" w:cs="仿宋"/>
          <w:sz w:val="32"/>
          <w:szCs w:val="32"/>
          <w:lang w:eastAsia="zh-CN"/>
        </w:rPr>
        <w:t>金</w:t>
      </w:r>
      <w:r>
        <w:rPr>
          <w:rFonts w:hint="eastAsia" w:ascii="仿宋" w:hAnsi="仿宋" w:eastAsia="仿宋" w:cs="仿宋"/>
          <w:sz w:val="32"/>
          <w:szCs w:val="32"/>
        </w:rPr>
        <w:t>规模不够、办理手续时间紧张等无法享受补贴的，可在下一个年度优先兑付。</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（六）资料处理。</w:t>
      </w:r>
      <w:r>
        <w:rPr>
          <w:rFonts w:hint="eastAsia" w:ascii="仿宋" w:hAnsi="仿宋" w:eastAsia="仿宋" w:cs="仿宋_GB2312"/>
          <w:kern w:val="0"/>
          <w:sz w:val="32"/>
          <w:szCs w:val="32"/>
        </w:rPr>
        <w:t>对财政部门未提出疑义的补贴申请，将其核验资料留存备用备查，留存期限不少于</w:t>
      </w:r>
      <w:r>
        <w:rPr>
          <w:rFonts w:ascii="仿宋" w:hAnsi="仿宋" w:eastAsia="仿宋" w:cs="仿宋_GB2312"/>
          <w:kern w:val="0"/>
          <w:sz w:val="32"/>
          <w:szCs w:val="32"/>
        </w:rPr>
        <w:t>5</w:t>
      </w:r>
      <w:r>
        <w:rPr>
          <w:rFonts w:hint="eastAsia" w:ascii="仿宋" w:hAnsi="仿宋" w:eastAsia="仿宋" w:cs="仿宋_GB2312"/>
          <w:kern w:val="0"/>
          <w:sz w:val="32"/>
          <w:szCs w:val="32"/>
        </w:rPr>
        <w:t>年。</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三、监督管理</w:t>
      </w:r>
    </w:p>
    <w:p>
      <w:pPr>
        <w:pStyle w:val="5"/>
        <w:snapToGrid w:val="0"/>
        <w:spacing w:line="360" w:lineRule="auto"/>
        <w:ind w:firstLine="0" w:firstLineChars="0"/>
        <w:rPr>
          <w:rFonts w:ascii="仿宋" w:hAnsi="仿宋" w:eastAsia="仿宋"/>
          <w:kern w:val="0"/>
          <w:sz w:val="32"/>
          <w:szCs w:val="32"/>
        </w:rPr>
      </w:pPr>
      <w:r>
        <w:rPr>
          <w:rFonts w:ascii="仿宋" w:hAnsi="仿宋" w:eastAsia="仿宋" w:cs="宋体"/>
          <w:kern w:val="0"/>
          <w:sz w:val="32"/>
          <w:szCs w:val="32"/>
        </w:rPr>
        <w:t xml:space="preserve">   </w:t>
      </w: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（一）加强核验人员队伍建设。</w:t>
      </w:r>
      <w:r>
        <w:rPr>
          <w:rFonts w:hint="eastAsia" w:ascii="仿宋" w:hAnsi="仿宋" w:eastAsia="仿宋" w:cs="仿宋_GB2312"/>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（二）推行购机承诺践诺。</w:t>
      </w:r>
      <w:r>
        <w:rPr>
          <w:rFonts w:hint="eastAsia" w:ascii="仿宋" w:hAnsi="仿宋" w:eastAsia="仿宋"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（三）全面排查违规线索。</w:t>
      </w:r>
      <w:r>
        <w:rPr>
          <w:rFonts w:hint="eastAsia" w:ascii="仿宋" w:hAnsi="仿宋" w:eastAsia="仿宋"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5"/>
        <w:snapToGrid w:val="0"/>
        <w:spacing w:line="360" w:lineRule="auto"/>
        <w:ind w:firstLine="0" w:firstLineChars="0"/>
        <w:rPr>
          <w:rFonts w:hint="eastAsia"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（四）严格监督管理。</w:t>
      </w:r>
      <w:r>
        <w:rPr>
          <w:rFonts w:hint="eastAsia" w:ascii="仿宋" w:hAnsi="仿宋" w:eastAsia="仿宋" w:cs="仿宋_GB2312"/>
          <w:kern w:val="0"/>
          <w:sz w:val="32"/>
          <w:szCs w:val="32"/>
        </w:rPr>
        <w:t>健全内部控制制度，以机具核验流程为主线，逐项工作、逐个环节查找风险点，制定防控措施。</w:t>
      </w:r>
    </w:p>
    <w:p/>
    <w:sectPr>
      <w:footerReference r:id="rId3" w:type="default"/>
      <w:pgSz w:w="11906" w:h="16838"/>
      <w:pgMar w:top="1644" w:right="1757" w:bottom="1474" w:left="175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华文细黑">
    <w:altName w:val="微软雅黑"/>
    <w:panose1 w:val="02010600040101010101"/>
    <w:charset w:val="86"/>
    <w:family w:val="auto"/>
    <w:pitch w:val="default"/>
    <w:sig w:usb0="00000000" w:usb1="00000000" w:usb2="00000000" w:usb3="00000000" w:csb0="0004009F" w:csb1="DFD70000"/>
  </w:font>
  <w:font w:name="华文中宋">
    <w:altName w:val="宋体"/>
    <w:panose1 w:val="02010600040101010101"/>
    <w:charset w:val="00"/>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6"/>
                            </w:rPr>
                          </w:pPr>
                          <w:r>
                            <w:fldChar w:fldCharType="begin"/>
                          </w:r>
                          <w:r>
                            <w:rPr>
                              <w:rStyle w:val="6"/>
                            </w:rPr>
                            <w:instrText xml:space="preserve">PAGE  </w:instrText>
                          </w:r>
                          <w:r>
                            <w:fldChar w:fldCharType="separate"/>
                          </w:r>
                          <w:r>
                            <w:rPr>
                              <w:rStyle w:val="6"/>
                            </w:rPr>
                            <w:t>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Style w:val="6"/>
                      </w:rPr>
                    </w:pPr>
                    <w:r>
                      <w:fldChar w:fldCharType="begin"/>
                    </w:r>
                    <w:r>
                      <w:rPr>
                        <w:rStyle w:val="6"/>
                      </w:rPr>
                      <w:instrText xml:space="preserve">PAGE  </w:instrText>
                    </w:r>
                    <w:r>
                      <w:fldChar w:fldCharType="separate"/>
                    </w:r>
                    <w:r>
                      <w:rPr>
                        <w:rStyle w:val="6"/>
                      </w:rPr>
                      <w:t>5</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lZDU0YWVjNGI2MTExMThiMzkwYzllZTZiYTVjZDcifQ=="/>
  </w:docVars>
  <w:rsids>
    <w:rsidRoot w:val="00000000"/>
    <w:rsid w:val="107447F8"/>
    <w:rsid w:val="2AF0341A"/>
    <w:rsid w:val="36156908"/>
    <w:rsid w:val="643C2DBD"/>
    <w:rsid w:val="70D60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5">
    <w:name w:val="List Paragraph"/>
    <w:basedOn w:val="1"/>
    <w:qFormat/>
    <w:uiPriority w:val="0"/>
    <w:pPr>
      <w:ind w:firstLine="420" w:firstLineChars="200"/>
    </w:pPr>
  </w:style>
  <w:style w:type="character" w:customStyle="1" w:styleId="6">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2415</Words>
  <Characters>2420</Characters>
  <Lines>0</Lines>
  <Paragraphs>0</Paragraphs>
  <TotalTime>1</TotalTime>
  <ScaleCrop>false</ScaleCrop>
  <LinksUpToDate>false</LinksUpToDate>
  <CharactersWithSpaces>2471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2021-01-11T10:42:00Z</dcterms:created>
  <dc:creator>Administrator</dc:creator>
  <cp:lastModifiedBy>じ霸气十足小伙</cp:lastModifiedBy>
  <dcterms:modified xsi:type="dcterms:W3CDTF">2022-07-25T00:25:32Z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4E4F70DFE1C0452AB69FBE35F05E1CEA</vt:lpwstr>
  </property>
</Properties>
</file>