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ascii="宋体" w:cs="Times New Roman"/>
          <w:kern w:val="0"/>
          <w:sz w:val="28"/>
          <w:szCs w:val="28"/>
        </w:rPr>
      </w:pPr>
      <w:r>
        <w:rPr>
          <w:rFonts w:hint="eastAsia" w:ascii="方正小标宋简体" w:hAnsi="方正小标宋简体" w:eastAsia="方正小标宋简体" w:cs="方正小标宋简体"/>
          <w:sz w:val="44"/>
          <w:szCs w:val="44"/>
          <w:lang w:eastAsia="zh-CN"/>
        </w:rPr>
        <w:t>马村区</w:t>
      </w:r>
      <w:r>
        <w:rPr>
          <w:rFonts w:hint="eastAsia" w:ascii="方正小标宋简体" w:hAnsi="方正小标宋简体" w:eastAsia="方正小标宋简体" w:cs="方正小标宋简体"/>
          <w:sz w:val="44"/>
          <w:szCs w:val="44"/>
        </w:rPr>
        <w:t>农机购置补贴机具核</w:t>
      </w:r>
      <w:r>
        <w:rPr>
          <w:rFonts w:hint="eastAsia" w:ascii="方正小标宋简体" w:hAnsi="方正小标宋简体" w:eastAsia="方正小标宋简体" w:cs="方正小标宋简体"/>
          <w:sz w:val="44"/>
          <w:szCs w:val="44"/>
          <w:lang w:eastAsia="zh-CN"/>
        </w:rPr>
        <w:t>验制度</w:t>
      </w:r>
    </w:p>
    <w:p>
      <w:pPr>
        <w:widowControl/>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eastAsia="仿宋_GB2312" w:cs="仿宋_GB2312"/>
          <w:kern w:val="0"/>
          <w:sz w:val="32"/>
          <w:szCs w:val="32"/>
        </w:rPr>
        <w:t>加强农机购置补贴机具核验管理，是确保补贴资金安全和政策效益充分发挥的关键举措。</w:t>
      </w:r>
      <w:r>
        <w:rPr>
          <w:rFonts w:hint="eastAsia" w:ascii="仿宋_GB2312" w:hAnsi="仿宋_GB2312" w:eastAsia="仿宋_GB2312" w:cs="仿宋_GB2312"/>
          <w:sz w:val="32"/>
          <w:szCs w:val="32"/>
        </w:rPr>
        <w:t>根据《河南省20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年农业机械购置补贴实施指导意见》要求，制定本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hAnsi="宋体" w:eastAsia="仿宋_GB2312" w:cs="仿宋_GB2312"/>
          <w:kern w:val="0"/>
          <w:sz w:val="32"/>
          <w:szCs w:val="32"/>
        </w:rPr>
        <w:t>补贴机具核验是指</w:t>
      </w:r>
      <w:r>
        <w:rPr>
          <w:rFonts w:hint="eastAsia" w:ascii="仿宋_GB2312" w:hAnsi="宋体" w:eastAsia="仿宋_GB2312" w:cs="仿宋_GB2312"/>
          <w:kern w:val="0"/>
          <w:sz w:val="32"/>
          <w:szCs w:val="32"/>
          <w:lang w:eastAsia="zh-CN"/>
        </w:rPr>
        <w:t>区</w:t>
      </w:r>
      <w:r>
        <w:rPr>
          <w:rFonts w:hint="eastAsia" w:ascii="仿宋_GB2312" w:hAnsi="宋体" w:eastAsia="仿宋_GB2312" w:cs="仿宋_GB2312"/>
          <w:kern w:val="0"/>
          <w:sz w:val="32"/>
          <w:szCs w:val="32"/>
        </w:rPr>
        <w:t>级农机化主管部门对从事农业生产的个人和农业生产经营组织（以下简称“购机者”）申报农机购置补贴时提供的相关资料进行形式审核、对机具进行核查的工作。核验的主要内容包括：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（一）购机者身份信息。</w:t>
      </w:r>
      <w:r>
        <w:rPr>
          <w:rFonts w:hint="eastAsia" w:ascii="仿宋_GB2312" w:hAnsi="宋体" w:eastAsia="仿宋_GB2312"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（二）购买信息。</w:t>
      </w:r>
      <w:r>
        <w:rPr>
          <w:rFonts w:hint="eastAsia" w:ascii="仿宋_GB2312" w:hAnsi="宋体" w:eastAsia="仿宋_GB2312" w:cs="仿宋_GB2312"/>
          <w:kern w:val="0"/>
          <w:sz w:val="32"/>
          <w:szCs w:val="32"/>
        </w:rPr>
        <w:t>购买补贴机具税控发票等信息；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（三）机具信息。</w:t>
      </w:r>
      <w:r>
        <w:rPr>
          <w:rFonts w:hint="eastAsia" w:ascii="仿宋_GB2312" w:hAnsi="宋体" w:eastAsia="仿宋_GB2312"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（四）其他信息。</w:t>
      </w:r>
      <w:r>
        <w:rPr>
          <w:rFonts w:hint="eastAsia" w:ascii="仿宋_GB2312" w:hAnsi="宋体" w:eastAsia="仿宋_GB2312"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上述信息的真实性、完整性和有效性由购机者、产销企业和农机安全监理机构分别负责，并承担相应的法律责任。</w:t>
      </w:r>
      <w:r>
        <w:rPr>
          <w:rFonts w:ascii="仿宋_GB2312" w:hAnsi="宋体" w:eastAsia="仿宋_GB2312" w:cs="仿宋_GB2312"/>
          <w:kern w:val="0"/>
          <w:sz w:val="32"/>
          <w:szCs w:val="32"/>
        </w:rPr>
        <w:t xml:space="preserve">   </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（一）受理申请。</w:t>
      </w:r>
      <w:r>
        <w:rPr>
          <w:rFonts w:hint="eastAsia" w:ascii="仿宋_GB2312" w:hAnsi="宋体" w:eastAsia="仿宋_GB2312" w:cs="仿宋_GB2312"/>
          <w:kern w:val="0"/>
          <w:sz w:val="32"/>
          <w:szCs w:val="32"/>
        </w:rPr>
        <w:t>对购机者自主提出的补贴申请，主管部门应按规定及时受理。通过手机</w:t>
      </w:r>
      <w:r>
        <w:rPr>
          <w:rFonts w:ascii="仿宋_GB2312" w:hAnsi="宋体" w:eastAsia="仿宋_GB2312" w:cs="仿宋_GB2312"/>
          <w:kern w:val="0"/>
          <w:sz w:val="32"/>
          <w:szCs w:val="32"/>
        </w:rPr>
        <w:t>APP</w:t>
      </w:r>
      <w:r>
        <w:rPr>
          <w:rFonts w:hint="eastAsia" w:ascii="仿宋_GB2312" w:hAnsi="宋体" w:eastAsia="仿宋_GB2312" w:cs="仿宋_GB2312"/>
          <w:kern w:val="0"/>
          <w:sz w:val="32"/>
          <w:szCs w:val="32"/>
        </w:rPr>
        <w:t>、“一站式”服务窗口等便捷高效的方式受理申请。</w:t>
      </w:r>
    </w:p>
    <w:p>
      <w:pPr>
        <w:pStyle w:val="20"/>
        <w:snapToGrid w:val="0"/>
        <w:spacing w:line="360" w:lineRule="auto"/>
        <w:ind w:firstLine="0" w:firstLineChars="0"/>
        <w:rPr>
          <w:rFonts w:ascii="仿宋_GB2312" w:eastAsia="仿宋_GB2312" w:cs="Times New Roman"/>
          <w:b/>
          <w:bCs/>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（二）资料核验。</w:t>
      </w:r>
      <w:r>
        <w:rPr>
          <w:rFonts w:hint="eastAsia" w:ascii="仿宋_GB2312" w:hAnsi="宋体" w:eastAsia="仿宋_GB2312" w:cs="仿宋_GB2312"/>
          <w:b/>
          <w:bCs/>
          <w:kern w:val="0"/>
          <w:sz w:val="32"/>
          <w:szCs w:val="32"/>
        </w:rPr>
        <w:t>一是购机者及其身份、购机税控发票等资料。</w:t>
      </w:r>
      <w:r>
        <w:rPr>
          <w:rFonts w:hint="eastAsia" w:ascii="仿宋_GB2312" w:hAnsi="宋体" w:eastAsia="仿宋_GB2312"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_GB2312" w:hAnsi="宋体" w:eastAsia="仿宋_GB2312" w:cs="仿宋_GB2312"/>
          <w:b/>
          <w:bCs/>
          <w:kern w:val="0"/>
          <w:sz w:val="32"/>
          <w:szCs w:val="32"/>
        </w:rPr>
        <w:t>二是银行卡（折）等资料。</w:t>
      </w:r>
      <w:r>
        <w:rPr>
          <w:rFonts w:hint="eastAsia" w:ascii="仿宋_GB2312" w:hAnsi="宋体" w:eastAsia="仿宋_GB2312"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_GB2312" w:hAnsi="宋体" w:eastAsia="仿宋_GB2312" w:cs="仿宋_GB2312"/>
          <w:b/>
          <w:bCs/>
          <w:kern w:val="0"/>
          <w:sz w:val="32"/>
          <w:szCs w:val="32"/>
        </w:rPr>
        <w:t>三是购机价格真实性承诺。</w:t>
      </w:r>
      <w:r>
        <w:rPr>
          <w:rFonts w:hint="eastAsia" w:ascii="仿宋_GB2312" w:hAnsi="宋体" w:eastAsia="仿宋_GB2312"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_GB2312" w:hAnsi="宋体" w:eastAsia="仿宋_GB2312" w:cs="仿宋_GB2312"/>
          <w:b/>
          <w:bCs/>
          <w:kern w:val="0"/>
          <w:sz w:val="32"/>
          <w:szCs w:val="32"/>
        </w:rPr>
        <w:t>四是政策实施要求提供的其他资料。</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b/>
          <w:bCs/>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0"/>
        <w:snapToGrid w:val="0"/>
        <w:spacing w:line="360" w:lineRule="auto"/>
        <w:ind w:firstLine="0" w:firstLineChars="0"/>
        <w:rPr>
          <w:rFonts w:ascii="仿宋_GB2312" w:eastAsia="仿宋_GB2312" w:cs="Times New Roman"/>
          <w:color w:val="FF0000"/>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（三）机具核验。</w:t>
      </w:r>
      <w:r>
        <w:rPr>
          <w:rFonts w:hint="eastAsia" w:ascii="仿宋_GB2312" w:hAnsi="宋体" w:eastAsia="仿宋_GB2312" w:cs="仿宋_GB2312"/>
          <w:b/>
          <w:bCs/>
          <w:kern w:val="0"/>
          <w:sz w:val="32"/>
          <w:szCs w:val="32"/>
        </w:rPr>
        <w:t>一是重点机具核验。</w:t>
      </w:r>
      <w:r>
        <w:rPr>
          <w:rFonts w:hint="eastAsia" w:ascii="仿宋_GB2312" w:hAnsi="宋体" w:eastAsia="仿宋_GB2312"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_GB2312" w:hAnsi="宋体" w:eastAsia="仿宋_GB2312" w:cs="仿宋_GB2312"/>
          <w:b/>
          <w:bCs/>
          <w:kern w:val="0"/>
          <w:sz w:val="32"/>
          <w:szCs w:val="32"/>
        </w:rPr>
        <w:t>二是非重点机具核验</w:t>
      </w:r>
      <w:r>
        <w:rPr>
          <w:rFonts w:hint="eastAsia" w:ascii="仿宋_GB2312" w:hAnsi="宋体" w:eastAsia="仿宋_GB2312" w:cs="仿宋_GB2312"/>
          <w:kern w:val="0"/>
          <w:sz w:val="32"/>
          <w:szCs w:val="32"/>
        </w:rPr>
        <w:t>。对补贴额较低、风险可控度高的机具可采取补贴资金兑付后按比例抽查核验方式进行，抽核内容同重点机具。</w:t>
      </w:r>
      <w:r>
        <w:rPr>
          <w:rFonts w:hint="eastAsia" w:ascii="仿宋_GB2312" w:hAnsi="宋体" w:eastAsia="仿宋_GB2312" w:cs="仿宋_GB2312"/>
          <w:b/>
          <w:bCs/>
          <w:color w:val="auto"/>
          <w:kern w:val="0"/>
          <w:sz w:val="32"/>
          <w:szCs w:val="32"/>
        </w:rPr>
        <w:t>三是限时办理</w:t>
      </w:r>
      <w:r>
        <w:rPr>
          <w:rFonts w:hint="eastAsia" w:ascii="仿宋_GB2312" w:hAnsi="宋体" w:eastAsia="仿宋_GB2312" w:cs="仿宋_GB2312"/>
          <w:color w:val="auto"/>
          <w:kern w:val="0"/>
          <w:sz w:val="32"/>
          <w:szCs w:val="32"/>
        </w:rPr>
        <w:t>。</w:t>
      </w:r>
      <w:r>
        <w:rPr>
          <w:rFonts w:hint="eastAsia" w:ascii="仿宋_GB2312" w:hAnsi="宋体" w:eastAsia="仿宋_GB2312" w:cs="仿宋_GB2312"/>
          <w:kern w:val="0"/>
          <w:sz w:val="32"/>
          <w:szCs w:val="32"/>
        </w:rPr>
        <w:t>对符合条件可以受理的，应于13个工作日内（不含公示时间），完成相关核验工作。</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仿宋_GB2312" w:hAnsi="宋体" w:eastAsia="仿宋_GB2312" w:cs="仿宋_GB2312"/>
          <w:kern w:val="0"/>
          <w:sz w:val="32"/>
          <w:szCs w:val="32"/>
        </w:rPr>
        <w:t>购机者以及设施安装类机具核验通过进村入户、提前预约等方式开展核验。核验结果由核验人员与购机者双方签字确认。实行双人交叉核验或个人核验、</w:t>
      </w:r>
      <w:r>
        <w:rPr>
          <w:rFonts w:hint="eastAsia" w:ascii="仿宋_GB2312" w:hAnsi="宋体" w:eastAsia="仿宋_GB2312" w:cs="仿宋_GB2312"/>
          <w:sz w:val="32"/>
          <w:szCs w:val="32"/>
        </w:rPr>
        <w:t>单位内部集体会审双重审核。</w:t>
      </w:r>
      <w:r>
        <w:rPr>
          <w:rFonts w:hint="eastAsia" w:ascii="仿宋_GB2312" w:hAnsi="宋体" w:eastAsia="仿宋_GB2312" w:cs="仿宋_GB2312"/>
          <w:kern w:val="0"/>
          <w:sz w:val="32"/>
          <w:szCs w:val="32"/>
        </w:rPr>
        <w:t>加强对单人多台套、短期内大批量、同人连年购置同类机具、区域适应性差的机具购置等异常情形的核验。</w:t>
      </w:r>
    </w:p>
    <w:p>
      <w:pPr>
        <w:pStyle w:val="20"/>
        <w:snapToGrid w:val="0"/>
        <w:spacing w:line="360" w:lineRule="auto"/>
        <w:ind w:firstLine="0" w:firstLineChars="0"/>
        <w:rPr>
          <w:rFonts w:ascii="仿宋_GB2312" w:eastAsia="仿宋_GB2312" w:cs="Times New Roman"/>
          <w:kern w:val="0"/>
          <w:sz w:val="32"/>
          <w:szCs w:val="32"/>
        </w:rPr>
      </w:pPr>
      <w:r>
        <w:rPr>
          <w:rFonts w:ascii="仿宋_GB2312" w:eastAsia="仿宋_GB2312" w:cs="仿宋_GB2312"/>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（四）复核登记。</w:t>
      </w:r>
      <w:r>
        <w:rPr>
          <w:rFonts w:hint="eastAsia" w:ascii="仿宋_GB2312" w:hAnsi="宋体" w:eastAsia="仿宋_GB2312" w:cs="仿宋_GB2312"/>
          <w:kern w:val="0"/>
          <w:sz w:val="32"/>
          <w:szCs w:val="32"/>
        </w:rPr>
        <w:t>对资料核验、机具核验的程序、方式和签章的规范性进行集体复核，可与集体会商同步进行，通过后登记立册。</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（五）公示报送。</w:t>
      </w:r>
      <w:r>
        <w:rPr>
          <w:rFonts w:hint="eastAsia" w:ascii="仿宋_GB2312" w:hAnsi="宋体" w:eastAsia="仿宋_GB2312" w:cs="仿宋_GB2312"/>
          <w:kern w:val="0"/>
          <w:sz w:val="32"/>
          <w:szCs w:val="32"/>
        </w:rPr>
        <w:t>对通过复核的补贴申请信息进行为期不少于</w:t>
      </w:r>
      <w:r>
        <w:rPr>
          <w:rFonts w:hint="eastAsia" w:ascii="仿宋_GB2312" w:hAnsi="宋体" w:eastAsia="仿宋_GB2312" w:cs="仿宋_GB2312"/>
          <w:kern w:val="0"/>
          <w:sz w:val="32"/>
          <w:szCs w:val="32"/>
          <w:lang w:val="en-US" w:eastAsia="zh-CN"/>
        </w:rPr>
        <w:t>30</w:t>
      </w:r>
      <w:r>
        <w:rPr>
          <w:rFonts w:hint="eastAsia" w:ascii="仿宋_GB2312" w:hAnsi="宋体" w:eastAsia="仿宋_GB2312" w:cs="仿宋_GB2312"/>
          <w:kern w:val="0"/>
          <w:sz w:val="32"/>
          <w:szCs w:val="32"/>
        </w:rPr>
        <w:t>天的公示，公示无异议后报送同级财政部门。</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（六）资料处理。</w:t>
      </w:r>
      <w:r>
        <w:rPr>
          <w:rFonts w:hint="eastAsia" w:ascii="仿宋_GB2312" w:hAnsi="宋体" w:eastAsia="仿宋_GB2312" w:cs="仿宋_GB2312"/>
          <w:kern w:val="0"/>
          <w:sz w:val="32"/>
          <w:szCs w:val="32"/>
        </w:rPr>
        <w:t>对财政部门未提出疑义的补贴申请，将其核验资料留存备用备查，留存期限不少于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年。</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三、监督管理</w:t>
      </w:r>
    </w:p>
    <w:p>
      <w:pPr>
        <w:pStyle w:val="20"/>
        <w:snapToGrid w:val="0"/>
        <w:spacing w:line="360" w:lineRule="auto"/>
        <w:ind w:firstLine="0" w:firstLineChars="0"/>
        <w:rPr>
          <w:rFonts w:ascii="仿宋_GB2312" w:eastAsia="仿宋_GB2312" w:cs="Times New Roman"/>
          <w:kern w:val="0"/>
          <w:sz w:val="32"/>
          <w:szCs w:val="32"/>
        </w:rPr>
      </w:pPr>
      <w:r>
        <w:rPr>
          <w:rFonts w:ascii="宋体" w:hAnsi="宋体" w:cs="宋体"/>
          <w:kern w:val="0"/>
          <w:sz w:val="32"/>
          <w:szCs w:val="32"/>
        </w:rPr>
        <w:t xml:space="preserve">   </w:t>
      </w: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（一）加强核验人员队伍建设。</w:t>
      </w:r>
      <w:r>
        <w:rPr>
          <w:rFonts w:hint="eastAsia" w:ascii="仿宋_GB2312" w:hAnsi="宋体" w:eastAsia="仿宋_GB2312" w:cs="仿宋_GB2312"/>
          <w:kern w:val="0"/>
          <w:sz w:val="32"/>
          <w:szCs w:val="32"/>
        </w:rPr>
        <w:t>选配责任心强、业务素质高、作风优良的干部从事核验工作，对其每年至少开展一次廉洁从政、业务技能等方面的教育培训。建立健全分管领导监督机制，</w:t>
      </w:r>
      <w:bookmarkStart w:id="0" w:name="_GoBack"/>
      <w:bookmarkEnd w:id="0"/>
      <w:r>
        <w:rPr>
          <w:rFonts w:hint="eastAsia" w:ascii="仿宋_GB2312" w:hAnsi="宋体" w:eastAsia="仿宋_GB2312" w:cs="仿宋_GB2312"/>
          <w:kern w:val="0"/>
          <w:sz w:val="32"/>
          <w:szCs w:val="32"/>
        </w:rPr>
        <w:t>实行补贴申请受理、补贴机具核验岗位分离，明确岗位职责。</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（二）推行购机承诺践诺。</w:t>
      </w:r>
      <w:r>
        <w:rPr>
          <w:rFonts w:hint="eastAsia" w:ascii="仿宋_GB2312" w:hAnsi="宋体" w:eastAsia="仿宋_GB2312"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（三）全面排查违规线索。</w:t>
      </w:r>
      <w:r>
        <w:rPr>
          <w:rFonts w:hint="eastAsia" w:ascii="仿宋_GB2312" w:hAnsi="宋体" w:eastAsia="仿宋_GB2312"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w:t>
      </w:r>
      <w:r>
        <w:rPr>
          <w:rFonts w:hint="eastAsia" w:ascii="仿宋_GB2312" w:hAnsi="宋体" w:eastAsia="仿宋_GB2312" w:cs="仿宋_GB2312"/>
          <w:kern w:val="0"/>
          <w:sz w:val="32"/>
          <w:szCs w:val="32"/>
          <w:lang w:eastAsia="zh-CN"/>
        </w:rPr>
        <w:t>区</w:t>
      </w:r>
      <w:r>
        <w:rPr>
          <w:rFonts w:hint="eastAsia" w:ascii="仿宋_GB2312" w:hAnsi="宋体" w:eastAsia="仿宋_GB2312" w:cs="仿宋_GB2312"/>
          <w:kern w:val="0"/>
          <w:sz w:val="32"/>
          <w:szCs w:val="32"/>
        </w:rPr>
        <w:t>级农机购置补贴领导小组研究决策。</w:t>
      </w:r>
    </w:p>
    <w:p>
      <w:pPr>
        <w:pStyle w:val="20"/>
        <w:snapToGrid w:val="0"/>
        <w:spacing w:line="360" w:lineRule="auto"/>
        <w:ind w:firstLine="640" w:firstLineChars="0"/>
        <w:rPr>
          <w:rFonts w:hint="eastAsia" w:ascii="仿宋_GB2312" w:hAnsi="宋体" w:eastAsia="仿宋_GB2312" w:cs="仿宋_GB2312"/>
          <w:kern w:val="0"/>
          <w:sz w:val="32"/>
          <w:szCs w:val="32"/>
        </w:rPr>
      </w:pPr>
      <w:r>
        <w:rPr>
          <w:rFonts w:hint="eastAsia" w:ascii="楷体_GB2312" w:hAnsi="宋体" w:eastAsia="楷体_GB2312" w:cs="楷体_GB2312"/>
          <w:b/>
          <w:bCs/>
          <w:kern w:val="0"/>
          <w:sz w:val="32"/>
          <w:szCs w:val="32"/>
        </w:rPr>
        <w:t>（四）严格监督管理。</w:t>
      </w:r>
      <w:r>
        <w:rPr>
          <w:rFonts w:hint="eastAsia" w:ascii="仿宋_GB2312" w:hAnsi="宋体" w:eastAsia="仿宋_GB2312" w:cs="仿宋_GB2312"/>
          <w:kern w:val="0"/>
          <w:sz w:val="32"/>
          <w:szCs w:val="32"/>
        </w:rPr>
        <w:t>健全内部控制制度，以机具核验流程为主线，逐项工作、逐个环节查找风险点，制定防控措施。</w:t>
      </w:r>
    </w:p>
    <w:p>
      <w:pPr>
        <w:pStyle w:val="20"/>
        <w:snapToGrid w:val="0"/>
        <w:spacing w:line="360" w:lineRule="auto"/>
        <w:ind w:firstLine="640" w:firstLineChars="0"/>
        <w:rPr>
          <w:rFonts w:hint="eastAsia" w:ascii="仿宋_GB2312" w:hAnsi="宋体" w:eastAsia="仿宋_GB2312" w:cs="仿宋_GB2312"/>
          <w:kern w:val="0"/>
          <w:sz w:val="32"/>
          <w:szCs w:val="32"/>
          <w:lang w:eastAsia="zh-CN"/>
        </w:rPr>
      </w:pPr>
    </w:p>
    <w:p>
      <w:pPr>
        <w:pStyle w:val="20"/>
        <w:snapToGrid w:val="0"/>
        <w:spacing w:line="360" w:lineRule="auto"/>
        <w:ind w:firstLine="640" w:firstLineChars="0"/>
        <w:rPr>
          <w:rFonts w:hint="eastAsia" w:ascii="仿宋_GB2312" w:hAnsi="宋体" w:eastAsia="仿宋_GB2312" w:cs="仿宋_GB2312"/>
          <w:kern w:val="0"/>
          <w:sz w:val="32"/>
          <w:szCs w:val="32"/>
          <w:lang w:eastAsia="zh-CN"/>
        </w:rPr>
      </w:pPr>
    </w:p>
    <w:p>
      <w:pPr>
        <w:pStyle w:val="20"/>
        <w:snapToGrid w:val="0"/>
        <w:spacing w:line="360" w:lineRule="auto"/>
        <w:ind w:firstLine="640" w:firstLineChars="0"/>
        <w:jc w:val="right"/>
        <w:rPr>
          <w:rFonts w:hint="eastAsia" w:ascii="仿宋_GB2312" w:hAnsi="宋体" w:eastAsia="仿宋_GB2312" w:cs="仿宋_GB2312"/>
          <w:kern w:val="0"/>
          <w:sz w:val="32"/>
          <w:szCs w:val="32"/>
          <w:lang w:eastAsia="zh-CN"/>
        </w:rPr>
      </w:pPr>
      <w:r>
        <w:rPr>
          <w:rFonts w:hint="eastAsia" w:ascii="仿宋_GB2312" w:hAnsi="宋体" w:eastAsia="仿宋_GB2312" w:cs="仿宋_GB2312"/>
          <w:kern w:val="0"/>
          <w:sz w:val="32"/>
          <w:szCs w:val="32"/>
          <w:lang w:eastAsia="zh-CN"/>
        </w:rPr>
        <w:t>马村区农机技术中心</w:t>
      </w:r>
    </w:p>
    <w:sectPr>
      <w:footerReference r:id="rId3" w:type="default"/>
      <w:type w:val="continuous"/>
      <w:pgSz w:w="11906" w:h="16838"/>
      <w:pgMar w:top="1474" w:right="1531" w:bottom="1304" w:left="153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宋体"/>
    <w:panose1 w:val="02010601030101010101"/>
    <w:charset w:val="86"/>
    <w:family w:val="auto"/>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uto" w:vAnchor="text" w:hAnchor="margin" w:xAlign="center" w:y="1"/>
      <w:rPr>
        <w:rStyle w:val="10"/>
        <w:rFonts w:cs="Times New Roman"/>
      </w:rPr>
    </w:pPr>
    <w:r>
      <w:rPr>
        <w:rStyle w:val="10"/>
      </w:rPr>
      <w:fldChar w:fldCharType="begin"/>
    </w:r>
    <w:r>
      <w:rPr>
        <w:rStyle w:val="10"/>
      </w:rPr>
      <w:instrText xml:space="preserve">PAGE  </w:instrText>
    </w:r>
    <w:r>
      <w:rPr>
        <w:rStyle w:val="10"/>
      </w:rPr>
      <w:fldChar w:fldCharType="separate"/>
    </w:r>
    <w:r>
      <w:rPr>
        <w:rStyle w:val="10"/>
      </w:rPr>
      <w:t>1</w:t>
    </w:r>
    <w:r>
      <w:rPr>
        <w:rStyle w:val="10"/>
      </w:rPr>
      <w:fldChar w:fldCharType="end"/>
    </w:r>
  </w:p>
  <w:p>
    <w:pPr>
      <w:pStyle w:val="4"/>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hmMmZhZmVlZmZhYTYyNDUxYThhZWEwODdlMWJlY2UifQ=="/>
  </w:docVars>
  <w:rsids>
    <w:rsidRoot w:val="000B4A6C"/>
    <w:rsid w:val="00002071"/>
    <w:rsid w:val="000020DB"/>
    <w:rsid w:val="00003519"/>
    <w:rsid w:val="00006B2E"/>
    <w:rsid w:val="000158BB"/>
    <w:rsid w:val="00024343"/>
    <w:rsid w:val="0002748C"/>
    <w:rsid w:val="00034EB6"/>
    <w:rsid w:val="00035BB8"/>
    <w:rsid w:val="000404C4"/>
    <w:rsid w:val="000475C4"/>
    <w:rsid w:val="00050F65"/>
    <w:rsid w:val="00055626"/>
    <w:rsid w:val="00055D44"/>
    <w:rsid w:val="00060EBA"/>
    <w:rsid w:val="00070D4C"/>
    <w:rsid w:val="00073605"/>
    <w:rsid w:val="0007462F"/>
    <w:rsid w:val="0008270A"/>
    <w:rsid w:val="00087C3A"/>
    <w:rsid w:val="000933E7"/>
    <w:rsid w:val="00095196"/>
    <w:rsid w:val="00096D3E"/>
    <w:rsid w:val="000A24A6"/>
    <w:rsid w:val="000A6FD4"/>
    <w:rsid w:val="000B3129"/>
    <w:rsid w:val="000B4731"/>
    <w:rsid w:val="000B4A6C"/>
    <w:rsid w:val="000B4F9E"/>
    <w:rsid w:val="000B5059"/>
    <w:rsid w:val="000B5FAE"/>
    <w:rsid w:val="000C20BA"/>
    <w:rsid w:val="000C6ADB"/>
    <w:rsid w:val="000C768F"/>
    <w:rsid w:val="000D33EB"/>
    <w:rsid w:val="000D5C14"/>
    <w:rsid w:val="000E0E9F"/>
    <w:rsid w:val="000E4354"/>
    <w:rsid w:val="000E768B"/>
    <w:rsid w:val="000F0529"/>
    <w:rsid w:val="000F6A4E"/>
    <w:rsid w:val="00101488"/>
    <w:rsid w:val="00101601"/>
    <w:rsid w:val="00103372"/>
    <w:rsid w:val="00104E68"/>
    <w:rsid w:val="00116E09"/>
    <w:rsid w:val="001226C6"/>
    <w:rsid w:val="001268CC"/>
    <w:rsid w:val="00135429"/>
    <w:rsid w:val="00136CBC"/>
    <w:rsid w:val="00136F75"/>
    <w:rsid w:val="001379D8"/>
    <w:rsid w:val="00140B84"/>
    <w:rsid w:val="00160AED"/>
    <w:rsid w:val="00164A16"/>
    <w:rsid w:val="00170171"/>
    <w:rsid w:val="00180B29"/>
    <w:rsid w:val="001B14C5"/>
    <w:rsid w:val="001B2186"/>
    <w:rsid w:val="001B4A85"/>
    <w:rsid w:val="001B6DF3"/>
    <w:rsid w:val="001C0FD3"/>
    <w:rsid w:val="001C1D38"/>
    <w:rsid w:val="001C3694"/>
    <w:rsid w:val="001C3A8E"/>
    <w:rsid w:val="001C7C01"/>
    <w:rsid w:val="001D6E58"/>
    <w:rsid w:val="001D6FEC"/>
    <w:rsid w:val="001E055F"/>
    <w:rsid w:val="001E5E9D"/>
    <w:rsid w:val="001F1F31"/>
    <w:rsid w:val="001F4802"/>
    <w:rsid w:val="001F74E9"/>
    <w:rsid w:val="002000FE"/>
    <w:rsid w:val="00204D15"/>
    <w:rsid w:val="002055F0"/>
    <w:rsid w:val="00214054"/>
    <w:rsid w:val="00215683"/>
    <w:rsid w:val="00216768"/>
    <w:rsid w:val="00221C67"/>
    <w:rsid w:val="00226682"/>
    <w:rsid w:val="00230A28"/>
    <w:rsid w:val="00232103"/>
    <w:rsid w:val="002350E5"/>
    <w:rsid w:val="00241A44"/>
    <w:rsid w:val="00241FA3"/>
    <w:rsid w:val="00245750"/>
    <w:rsid w:val="00250756"/>
    <w:rsid w:val="00251A9D"/>
    <w:rsid w:val="00252F5E"/>
    <w:rsid w:val="00263AC7"/>
    <w:rsid w:val="00264E70"/>
    <w:rsid w:val="00265F18"/>
    <w:rsid w:val="002720A4"/>
    <w:rsid w:val="00273021"/>
    <w:rsid w:val="00276487"/>
    <w:rsid w:val="00277E35"/>
    <w:rsid w:val="00280C12"/>
    <w:rsid w:val="002941D7"/>
    <w:rsid w:val="002A04D6"/>
    <w:rsid w:val="002A1AE9"/>
    <w:rsid w:val="002A36D1"/>
    <w:rsid w:val="002A5284"/>
    <w:rsid w:val="002B1B00"/>
    <w:rsid w:val="002B1EA8"/>
    <w:rsid w:val="002C4840"/>
    <w:rsid w:val="002D2776"/>
    <w:rsid w:val="002D3784"/>
    <w:rsid w:val="002D4D7A"/>
    <w:rsid w:val="002D7D3C"/>
    <w:rsid w:val="002E7806"/>
    <w:rsid w:val="002F0F1A"/>
    <w:rsid w:val="002F424D"/>
    <w:rsid w:val="002F49F1"/>
    <w:rsid w:val="002F65F6"/>
    <w:rsid w:val="00303001"/>
    <w:rsid w:val="00304BEA"/>
    <w:rsid w:val="00305173"/>
    <w:rsid w:val="00307BE0"/>
    <w:rsid w:val="00312060"/>
    <w:rsid w:val="00312CFF"/>
    <w:rsid w:val="00313107"/>
    <w:rsid w:val="00322E11"/>
    <w:rsid w:val="00325513"/>
    <w:rsid w:val="0033731D"/>
    <w:rsid w:val="0035771F"/>
    <w:rsid w:val="00362B84"/>
    <w:rsid w:val="003667B8"/>
    <w:rsid w:val="003704B9"/>
    <w:rsid w:val="00372FCD"/>
    <w:rsid w:val="00375859"/>
    <w:rsid w:val="00376C2A"/>
    <w:rsid w:val="0039336A"/>
    <w:rsid w:val="00397CC4"/>
    <w:rsid w:val="003A1DF2"/>
    <w:rsid w:val="003B49F1"/>
    <w:rsid w:val="003B7503"/>
    <w:rsid w:val="003C071E"/>
    <w:rsid w:val="003D0329"/>
    <w:rsid w:val="003D2C83"/>
    <w:rsid w:val="003D45E2"/>
    <w:rsid w:val="003D629D"/>
    <w:rsid w:val="003E2E58"/>
    <w:rsid w:val="003E347C"/>
    <w:rsid w:val="003E4E17"/>
    <w:rsid w:val="003E6BAE"/>
    <w:rsid w:val="003F2B93"/>
    <w:rsid w:val="004009D6"/>
    <w:rsid w:val="00407465"/>
    <w:rsid w:val="00417927"/>
    <w:rsid w:val="00422BFB"/>
    <w:rsid w:val="00423902"/>
    <w:rsid w:val="00425194"/>
    <w:rsid w:val="0043032B"/>
    <w:rsid w:val="00431577"/>
    <w:rsid w:val="0043398A"/>
    <w:rsid w:val="00441E5A"/>
    <w:rsid w:val="004451D7"/>
    <w:rsid w:val="00447B7F"/>
    <w:rsid w:val="00447FE7"/>
    <w:rsid w:val="004559B1"/>
    <w:rsid w:val="00477BEB"/>
    <w:rsid w:val="004826A9"/>
    <w:rsid w:val="00482BCF"/>
    <w:rsid w:val="004858EB"/>
    <w:rsid w:val="004A1BE2"/>
    <w:rsid w:val="004A1E4F"/>
    <w:rsid w:val="004A4026"/>
    <w:rsid w:val="004A5309"/>
    <w:rsid w:val="004A7A4C"/>
    <w:rsid w:val="004A7F58"/>
    <w:rsid w:val="004B510C"/>
    <w:rsid w:val="004B528A"/>
    <w:rsid w:val="004C4BE1"/>
    <w:rsid w:val="004C5721"/>
    <w:rsid w:val="004C5B64"/>
    <w:rsid w:val="004C6295"/>
    <w:rsid w:val="004D48F8"/>
    <w:rsid w:val="004D6A7A"/>
    <w:rsid w:val="004E212C"/>
    <w:rsid w:val="004E2D89"/>
    <w:rsid w:val="004F008E"/>
    <w:rsid w:val="004F0269"/>
    <w:rsid w:val="004F6A98"/>
    <w:rsid w:val="00500482"/>
    <w:rsid w:val="00500FEE"/>
    <w:rsid w:val="0050178E"/>
    <w:rsid w:val="00502412"/>
    <w:rsid w:val="00506179"/>
    <w:rsid w:val="00515927"/>
    <w:rsid w:val="00515CBF"/>
    <w:rsid w:val="00524D18"/>
    <w:rsid w:val="00526FF6"/>
    <w:rsid w:val="00532072"/>
    <w:rsid w:val="00532753"/>
    <w:rsid w:val="0053419F"/>
    <w:rsid w:val="00535183"/>
    <w:rsid w:val="00536E18"/>
    <w:rsid w:val="0055146C"/>
    <w:rsid w:val="00560FCD"/>
    <w:rsid w:val="0056695B"/>
    <w:rsid w:val="00571553"/>
    <w:rsid w:val="00571C1D"/>
    <w:rsid w:val="00572725"/>
    <w:rsid w:val="005833B9"/>
    <w:rsid w:val="00590B6C"/>
    <w:rsid w:val="005968EA"/>
    <w:rsid w:val="005975BA"/>
    <w:rsid w:val="005A2C48"/>
    <w:rsid w:val="005A4E4D"/>
    <w:rsid w:val="005A6DDF"/>
    <w:rsid w:val="005B7B74"/>
    <w:rsid w:val="005C2BE7"/>
    <w:rsid w:val="005C2D94"/>
    <w:rsid w:val="005C65A4"/>
    <w:rsid w:val="005D273F"/>
    <w:rsid w:val="005E5129"/>
    <w:rsid w:val="005E55DC"/>
    <w:rsid w:val="005E7E71"/>
    <w:rsid w:val="005F227C"/>
    <w:rsid w:val="00614619"/>
    <w:rsid w:val="00614712"/>
    <w:rsid w:val="006164A8"/>
    <w:rsid w:val="0061727F"/>
    <w:rsid w:val="00620B27"/>
    <w:rsid w:val="00623D48"/>
    <w:rsid w:val="00631823"/>
    <w:rsid w:val="0064098E"/>
    <w:rsid w:val="0064354A"/>
    <w:rsid w:val="0066719C"/>
    <w:rsid w:val="006779F5"/>
    <w:rsid w:val="00680A37"/>
    <w:rsid w:val="00691A19"/>
    <w:rsid w:val="00691B43"/>
    <w:rsid w:val="006A188B"/>
    <w:rsid w:val="006B0ACC"/>
    <w:rsid w:val="006B446D"/>
    <w:rsid w:val="006B4F7B"/>
    <w:rsid w:val="006B5011"/>
    <w:rsid w:val="006B69E8"/>
    <w:rsid w:val="006C041E"/>
    <w:rsid w:val="006C4B84"/>
    <w:rsid w:val="006C5C4A"/>
    <w:rsid w:val="006D1EAC"/>
    <w:rsid w:val="006D4611"/>
    <w:rsid w:val="006D6A5E"/>
    <w:rsid w:val="006D6D14"/>
    <w:rsid w:val="006E05F2"/>
    <w:rsid w:val="006E08C7"/>
    <w:rsid w:val="006E20BF"/>
    <w:rsid w:val="006E262B"/>
    <w:rsid w:val="006F4FDF"/>
    <w:rsid w:val="006F69C4"/>
    <w:rsid w:val="0070501B"/>
    <w:rsid w:val="007162A2"/>
    <w:rsid w:val="00717E85"/>
    <w:rsid w:val="00722EF7"/>
    <w:rsid w:val="007236D2"/>
    <w:rsid w:val="0072381B"/>
    <w:rsid w:val="00724FE9"/>
    <w:rsid w:val="0072505E"/>
    <w:rsid w:val="007328F0"/>
    <w:rsid w:val="00732C5A"/>
    <w:rsid w:val="007358AD"/>
    <w:rsid w:val="00740B03"/>
    <w:rsid w:val="00747AE9"/>
    <w:rsid w:val="00754812"/>
    <w:rsid w:val="007549B4"/>
    <w:rsid w:val="00762EED"/>
    <w:rsid w:val="007643B2"/>
    <w:rsid w:val="00767DF4"/>
    <w:rsid w:val="00770474"/>
    <w:rsid w:val="007716FA"/>
    <w:rsid w:val="0077187A"/>
    <w:rsid w:val="0077391F"/>
    <w:rsid w:val="00790A93"/>
    <w:rsid w:val="00791A4A"/>
    <w:rsid w:val="0079476E"/>
    <w:rsid w:val="007A32A2"/>
    <w:rsid w:val="007B23E6"/>
    <w:rsid w:val="007B2B21"/>
    <w:rsid w:val="007B5E11"/>
    <w:rsid w:val="007B76CD"/>
    <w:rsid w:val="007C401E"/>
    <w:rsid w:val="007D47FD"/>
    <w:rsid w:val="007D63DD"/>
    <w:rsid w:val="007E0E83"/>
    <w:rsid w:val="007E100F"/>
    <w:rsid w:val="007E5480"/>
    <w:rsid w:val="007E569A"/>
    <w:rsid w:val="007F5838"/>
    <w:rsid w:val="00804207"/>
    <w:rsid w:val="00804568"/>
    <w:rsid w:val="00804BE2"/>
    <w:rsid w:val="0081251B"/>
    <w:rsid w:val="008133D7"/>
    <w:rsid w:val="00814011"/>
    <w:rsid w:val="00851A74"/>
    <w:rsid w:val="00853090"/>
    <w:rsid w:val="0085441E"/>
    <w:rsid w:val="00861743"/>
    <w:rsid w:val="00863035"/>
    <w:rsid w:val="0086368D"/>
    <w:rsid w:val="008670BA"/>
    <w:rsid w:val="008714FB"/>
    <w:rsid w:val="00872CFC"/>
    <w:rsid w:val="00874248"/>
    <w:rsid w:val="00882F6F"/>
    <w:rsid w:val="00884BE4"/>
    <w:rsid w:val="0089363D"/>
    <w:rsid w:val="00894C37"/>
    <w:rsid w:val="0089781A"/>
    <w:rsid w:val="008A00F2"/>
    <w:rsid w:val="008C057F"/>
    <w:rsid w:val="008C6D28"/>
    <w:rsid w:val="008D356A"/>
    <w:rsid w:val="008D56EC"/>
    <w:rsid w:val="009003BD"/>
    <w:rsid w:val="00901855"/>
    <w:rsid w:val="00904A5F"/>
    <w:rsid w:val="00910BE0"/>
    <w:rsid w:val="0091405C"/>
    <w:rsid w:val="00915245"/>
    <w:rsid w:val="00921CF4"/>
    <w:rsid w:val="00925E8C"/>
    <w:rsid w:val="00926375"/>
    <w:rsid w:val="009277ED"/>
    <w:rsid w:val="00943C53"/>
    <w:rsid w:val="00944413"/>
    <w:rsid w:val="009464BD"/>
    <w:rsid w:val="0094719E"/>
    <w:rsid w:val="00960EFA"/>
    <w:rsid w:val="009659C4"/>
    <w:rsid w:val="00966B45"/>
    <w:rsid w:val="00972887"/>
    <w:rsid w:val="00973C3B"/>
    <w:rsid w:val="009808D5"/>
    <w:rsid w:val="0098403F"/>
    <w:rsid w:val="00995D3B"/>
    <w:rsid w:val="009A1DAC"/>
    <w:rsid w:val="009B4C46"/>
    <w:rsid w:val="009B675D"/>
    <w:rsid w:val="009C0FAC"/>
    <w:rsid w:val="009D4EE5"/>
    <w:rsid w:val="009D7094"/>
    <w:rsid w:val="009E09F0"/>
    <w:rsid w:val="009E5CFD"/>
    <w:rsid w:val="009E5E48"/>
    <w:rsid w:val="009F4836"/>
    <w:rsid w:val="009F684C"/>
    <w:rsid w:val="00A14650"/>
    <w:rsid w:val="00A16F0A"/>
    <w:rsid w:val="00A301AE"/>
    <w:rsid w:val="00A30DCE"/>
    <w:rsid w:val="00A358E8"/>
    <w:rsid w:val="00A375C7"/>
    <w:rsid w:val="00A40E66"/>
    <w:rsid w:val="00A41B2E"/>
    <w:rsid w:val="00A43949"/>
    <w:rsid w:val="00A52186"/>
    <w:rsid w:val="00A52B44"/>
    <w:rsid w:val="00A60F56"/>
    <w:rsid w:val="00A64347"/>
    <w:rsid w:val="00A74753"/>
    <w:rsid w:val="00A75152"/>
    <w:rsid w:val="00A75501"/>
    <w:rsid w:val="00A875F9"/>
    <w:rsid w:val="00A966C0"/>
    <w:rsid w:val="00AA0532"/>
    <w:rsid w:val="00AA15B5"/>
    <w:rsid w:val="00AA69E1"/>
    <w:rsid w:val="00AB2153"/>
    <w:rsid w:val="00AC3408"/>
    <w:rsid w:val="00AC4F8C"/>
    <w:rsid w:val="00AC6926"/>
    <w:rsid w:val="00AD0857"/>
    <w:rsid w:val="00AE133A"/>
    <w:rsid w:val="00AE4804"/>
    <w:rsid w:val="00AE5A7F"/>
    <w:rsid w:val="00AF35E6"/>
    <w:rsid w:val="00AF5D27"/>
    <w:rsid w:val="00AF7887"/>
    <w:rsid w:val="00B05E7C"/>
    <w:rsid w:val="00B067DD"/>
    <w:rsid w:val="00B15700"/>
    <w:rsid w:val="00B21570"/>
    <w:rsid w:val="00B23842"/>
    <w:rsid w:val="00B256D2"/>
    <w:rsid w:val="00B26565"/>
    <w:rsid w:val="00B266A3"/>
    <w:rsid w:val="00B405D7"/>
    <w:rsid w:val="00B41DAD"/>
    <w:rsid w:val="00B42151"/>
    <w:rsid w:val="00B45C51"/>
    <w:rsid w:val="00B479E5"/>
    <w:rsid w:val="00B47F22"/>
    <w:rsid w:val="00B5194B"/>
    <w:rsid w:val="00B55477"/>
    <w:rsid w:val="00B573A9"/>
    <w:rsid w:val="00B5776A"/>
    <w:rsid w:val="00B760A6"/>
    <w:rsid w:val="00B83316"/>
    <w:rsid w:val="00B94417"/>
    <w:rsid w:val="00B96BB6"/>
    <w:rsid w:val="00BA2CAB"/>
    <w:rsid w:val="00BA57C8"/>
    <w:rsid w:val="00BB31EC"/>
    <w:rsid w:val="00BB3EC0"/>
    <w:rsid w:val="00BC0625"/>
    <w:rsid w:val="00BC6FF2"/>
    <w:rsid w:val="00BD1CEF"/>
    <w:rsid w:val="00BD62CD"/>
    <w:rsid w:val="00BD7730"/>
    <w:rsid w:val="00BE1C2C"/>
    <w:rsid w:val="00BF1FD9"/>
    <w:rsid w:val="00C0093A"/>
    <w:rsid w:val="00C0777E"/>
    <w:rsid w:val="00C10C8B"/>
    <w:rsid w:val="00C12BC1"/>
    <w:rsid w:val="00C2273B"/>
    <w:rsid w:val="00C25CA2"/>
    <w:rsid w:val="00C26DB7"/>
    <w:rsid w:val="00C2701A"/>
    <w:rsid w:val="00C348F1"/>
    <w:rsid w:val="00C34DBF"/>
    <w:rsid w:val="00C370AD"/>
    <w:rsid w:val="00C40B67"/>
    <w:rsid w:val="00C41F5E"/>
    <w:rsid w:val="00C4455C"/>
    <w:rsid w:val="00C45288"/>
    <w:rsid w:val="00C45669"/>
    <w:rsid w:val="00C51209"/>
    <w:rsid w:val="00C52C52"/>
    <w:rsid w:val="00C554B7"/>
    <w:rsid w:val="00C5687F"/>
    <w:rsid w:val="00C56BA4"/>
    <w:rsid w:val="00C56E7D"/>
    <w:rsid w:val="00C57C17"/>
    <w:rsid w:val="00C6176D"/>
    <w:rsid w:val="00C6274E"/>
    <w:rsid w:val="00C635B4"/>
    <w:rsid w:val="00C647AD"/>
    <w:rsid w:val="00C67034"/>
    <w:rsid w:val="00C72D98"/>
    <w:rsid w:val="00C745B5"/>
    <w:rsid w:val="00C75BE4"/>
    <w:rsid w:val="00C76318"/>
    <w:rsid w:val="00C80419"/>
    <w:rsid w:val="00C8055B"/>
    <w:rsid w:val="00C80D5B"/>
    <w:rsid w:val="00C9564A"/>
    <w:rsid w:val="00C95DE7"/>
    <w:rsid w:val="00C97BDD"/>
    <w:rsid w:val="00CA3B6D"/>
    <w:rsid w:val="00CB177A"/>
    <w:rsid w:val="00CB3946"/>
    <w:rsid w:val="00CB4432"/>
    <w:rsid w:val="00CB663D"/>
    <w:rsid w:val="00CC53AC"/>
    <w:rsid w:val="00CD5DE2"/>
    <w:rsid w:val="00CE5687"/>
    <w:rsid w:val="00CF2C2F"/>
    <w:rsid w:val="00D020E3"/>
    <w:rsid w:val="00D03C35"/>
    <w:rsid w:val="00D07481"/>
    <w:rsid w:val="00D17B2D"/>
    <w:rsid w:val="00D209D3"/>
    <w:rsid w:val="00D22AF7"/>
    <w:rsid w:val="00D262F2"/>
    <w:rsid w:val="00D26316"/>
    <w:rsid w:val="00D33F7B"/>
    <w:rsid w:val="00D37505"/>
    <w:rsid w:val="00D43BBD"/>
    <w:rsid w:val="00D440F6"/>
    <w:rsid w:val="00D6324E"/>
    <w:rsid w:val="00D65DE7"/>
    <w:rsid w:val="00D70471"/>
    <w:rsid w:val="00D70D30"/>
    <w:rsid w:val="00D769B5"/>
    <w:rsid w:val="00D81AEB"/>
    <w:rsid w:val="00D914FB"/>
    <w:rsid w:val="00DA3492"/>
    <w:rsid w:val="00DA6623"/>
    <w:rsid w:val="00DB458B"/>
    <w:rsid w:val="00DC1FFB"/>
    <w:rsid w:val="00DE2DD0"/>
    <w:rsid w:val="00DF073E"/>
    <w:rsid w:val="00DF251B"/>
    <w:rsid w:val="00DF5055"/>
    <w:rsid w:val="00DF5166"/>
    <w:rsid w:val="00DF62C1"/>
    <w:rsid w:val="00DF649B"/>
    <w:rsid w:val="00E07A08"/>
    <w:rsid w:val="00E12443"/>
    <w:rsid w:val="00E132CC"/>
    <w:rsid w:val="00E15C0C"/>
    <w:rsid w:val="00E1717B"/>
    <w:rsid w:val="00E229FA"/>
    <w:rsid w:val="00E25E27"/>
    <w:rsid w:val="00E36674"/>
    <w:rsid w:val="00E423D4"/>
    <w:rsid w:val="00E530C0"/>
    <w:rsid w:val="00E535E2"/>
    <w:rsid w:val="00E54CE8"/>
    <w:rsid w:val="00E5525E"/>
    <w:rsid w:val="00E55F5A"/>
    <w:rsid w:val="00E563DD"/>
    <w:rsid w:val="00E611E5"/>
    <w:rsid w:val="00E625A8"/>
    <w:rsid w:val="00E636F6"/>
    <w:rsid w:val="00E64110"/>
    <w:rsid w:val="00E67E26"/>
    <w:rsid w:val="00E72822"/>
    <w:rsid w:val="00E750B8"/>
    <w:rsid w:val="00E82153"/>
    <w:rsid w:val="00E82364"/>
    <w:rsid w:val="00E8296A"/>
    <w:rsid w:val="00E837BB"/>
    <w:rsid w:val="00E85A5F"/>
    <w:rsid w:val="00EA59CE"/>
    <w:rsid w:val="00EB16CF"/>
    <w:rsid w:val="00EB3D1C"/>
    <w:rsid w:val="00EB4606"/>
    <w:rsid w:val="00EC2EB8"/>
    <w:rsid w:val="00EC542A"/>
    <w:rsid w:val="00EE25EE"/>
    <w:rsid w:val="00EF3AD1"/>
    <w:rsid w:val="00EF5A57"/>
    <w:rsid w:val="00F02F33"/>
    <w:rsid w:val="00F13B62"/>
    <w:rsid w:val="00F16F49"/>
    <w:rsid w:val="00F178E5"/>
    <w:rsid w:val="00F278BB"/>
    <w:rsid w:val="00F37402"/>
    <w:rsid w:val="00F4730C"/>
    <w:rsid w:val="00F50B8F"/>
    <w:rsid w:val="00F54E17"/>
    <w:rsid w:val="00F573A0"/>
    <w:rsid w:val="00F57FAA"/>
    <w:rsid w:val="00F72FF6"/>
    <w:rsid w:val="00F742CA"/>
    <w:rsid w:val="00F767C1"/>
    <w:rsid w:val="00F82974"/>
    <w:rsid w:val="00F8525F"/>
    <w:rsid w:val="00F94641"/>
    <w:rsid w:val="00F94853"/>
    <w:rsid w:val="00FA2B82"/>
    <w:rsid w:val="00FA6493"/>
    <w:rsid w:val="00FA65B3"/>
    <w:rsid w:val="00FC1823"/>
    <w:rsid w:val="00FC3FE2"/>
    <w:rsid w:val="00FD0072"/>
    <w:rsid w:val="00FD2E8F"/>
    <w:rsid w:val="00FD6FA1"/>
    <w:rsid w:val="00FF3C30"/>
    <w:rsid w:val="21631ED8"/>
    <w:rsid w:val="2BFA18EA"/>
    <w:rsid w:val="46587EBB"/>
    <w:rsid w:val="554D2211"/>
    <w:rsid w:val="57594886"/>
    <w:rsid w:val="651D38FD"/>
    <w:rsid w:val="6D263DB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iPriority="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qFormat/>
    <w:uiPriority w:val="99"/>
    <w:pPr>
      <w:jc w:val="left"/>
    </w:pPr>
  </w:style>
  <w:style w:type="paragraph" w:styleId="3">
    <w:name w:val="Balloon Text"/>
    <w:basedOn w:val="1"/>
    <w:link w:val="14"/>
    <w:semiHidden/>
    <w:uiPriority w:val="99"/>
    <w:rPr>
      <w:sz w:val="18"/>
      <w:szCs w:val="18"/>
    </w:rPr>
  </w:style>
  <w:style w:type="paragraph" w:styleId="4">
    <w:name w:val="footer"/>
    <w:basedOn w:val="1"/>
    <w:link w:val="15"/>
    <w:uiPriority w:val="99"/>
    <w:pPr>
      <w:tabs>
        <w:tab w:val="center" w:pos="4153"/>
        <w:tab w:val="right" w:pos="8306"/>
      </w:tabs>
      <w:snapToGrid w:val="0"/>
      <w:jc w:val="left"/>
    </w:pPr>
    <w:rPr>
      <w:sz w:val="18"/>
      <w:szCs w:val="18"/>
    </w:rPr>
  </w:style>
  <w:style w:type="paragraph" w:styleId="5">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iPriority w:val="99"/>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3"/>
    <w:semiHidden/>
    <w:uiPriority w:val="99"/>
    <w:rPr>
      <w:b/>
      <w:bCs/>
    </w:rPr>
  </w:style>
  <w:style w:type="character" w:styleId="10">
    <w:name w:val="page number"/>
    <w:basedOn w:val="9"/>
    <w:qFormat/>
    <w:uiPriority w:val="99"/>
  </w:style>
  <w:style w:type="character" w:styleId="11">
    <w:name w:val="annotation reference"/>
    <w:semiHidden/>
    <w:qFormat/>
    <w:uiPriority w:val="99"/>
    <w:rPr>
      <w:sz w:val="21"/>
      <w:szCs w:val="21"/>
    </w:rPr>
  </w:style>
  <w:style w:type="character" w:customStyle="1" w:styleId="12">
    <w:name w:val="批注文字 字符"/>
    <w:basedOn w:val="9"/>
    <w:link w:val="2"/>
    <w:semiHidden/>
    <w:locked/>
    <w:uiPriority w:val="99"/>
  </w:style>
  <w:style w:type="character" w:customStyle="1" w:styleId="13">
    <w:name w:val="批注主题 字符"/>
    <w:link w:val="7"/>
    <w:semiHidden/>
    <w:locked/>
    <w:uiPriority w:val="99"/>
    <w:rPr>
      <w:b/>
      <w:bCs/>
    </w:rPr>
  </w:style>
  <w:style w:type="character" w:customStyle="1" w:styleId="14">
    <w:name w:val="批注框文本 字符"/>
    <w:link w:val="3"/>
    <w:semiHidden/>
    <w:qFormat/>
    <w:locked/>
    <w:uiPriority w:val="99"/>
    <w:rPr>
      <w:sz w:val="18"/>
      <w:szCs w:val="18"/>
    </w:rPr>
  </w:style>
  <w:style w:type="character" w:customStyle="1" w:styleId="15">
    <w:name w:val="页脚 字符"/>
    <w:link w:val="4"/>
    <w:qFormat/>
    <w:locked/>
    <w:uiPriority w:val="99"/>
    <w:rPr>
      <w:sz w:val="18"/>
      <w:szCs w:val="18"/>
    </w:rPr>
  </w:style>
  <w:style w:type="character" w:customStyle="1" w:styleId="16">
    <w:name w:val="页眉 字符"/>
    <w:link w:val="5"/>
    <w:locked/>
    <w:uiPriority w:val="99"/>
    <w:rPr>
      <w:sz w:val="18"/>
      <w:szCs w:val="18"/>
    </w:rPr>
  </w:style>
  <w:style w:type="paragraph" w:customStyle="1" w:styleId="17">
    <w:name w:val="Char"/>
    <w:basedOn w:val="1"/>
    <w:qFormat/>
    <w:uiPriority w:val="99"/>
    <w:pPr>
      <w:widowControl/>
      <w:spacing w:after="160" w:line="240" w:lineRule="exact"/>
      <w:jc w:val="left"/>
    </w:pPr>
    <w:rPr>
      <w:rFonts w:ascii="Arial" w:hAnsi="Arial" w:cs="Arial"/>
      <w:b/>
      <w:bCs/>
      <w:kern w:val="0"/>
      <w:sz w:val="24"/>
      <w:szCs w:val="24"/>
      <w:lang w:eastAsia="en-US"/>
    </w:rPr>
  </w:style>
  <w:style w:type="paragraph" w:customStyle="1" w:styleId="18">
    <w:name w:val="Char1"/>
    <w:basedOn w:val="1"/>
    <w:qFormat/>
    <w:uiPriority w:val="99"/>
    <w:pPr>
      <w:widowControl/>
      <w:spacing w:after="160" w:line="240" w:lineRule="exact"/>
      <w:jc w:val="left"/>
    </w:pPr>
    <w:rPr>
      <w:rFonts w:ascii="Arial" w:hAnsi="Arial" w:cs="Arial"/>
      <w:b/>
      <w:bCs/>
      <w:kern w:val="0"/>
      <w:sz w:val="24"/>
      <w:szCs w:val="24"/>
      <w:lang w:eastAsia="en-US"/>
    </w:rPr>
  </w:style>
  <w:style w:type="paragraph" w:styleId="19">
    <w:name w:val="No Spacing"/>
    <w:qFormat/>
    <w:uiPriority w:val="99"/>
    <w:pPr>
      <w:widowControl w:val="0"/>
      <w:jc w:val="both"/>
    </w:pPr>
    <w:rPr>
      <w:rFonts w:ascii="Times New Roman" w:hAnsi="Times New Roman" w:eastAsia="仿宋_GB2312" w:cs="Times New Roman"/>
      <w:kern w:val="2"/>
      <w:sz w:val="32"/>
      <w:szCs w:val="32"/>
      <w:lang w:val="en-US" w:eastAsia="zh-CN" w:bidi="ar-SA"/>
    </w:rPr>
  </w:style>
  <w:style w:type="paragraph" w:styleId="20">
    <w:name w:val="List Paragraph"/>
    <w:basedOn w:val="1"/>
    <w:qFormat/>
    <w:uiPriority w:val="99"/>
    <w:pPr>
      <w:ind w:firstLine="420" w:firstLineChars="200"/>
    </w:pPr>
  </w:style>
  <w:style w:type="paragraph" w:customStyle="1" w:styleId="21">
    <w:name w:val="修订1"/>
    <w:hidden/>
    <w:semiHidden/>
    <w:qFormat/>
    <w:uiPriority w:val="99"/>
    <w:rPr>
      <w:rFonts w:ascii="Calibri" w:hAnsi="Calibri" w:eastAsia="宋体" w:cs="Calibri"/>
      <w:kern w:val="2"/>
      <w:sz w:val="21"/>
      <w:szCs w:val="21"/>
      <w:lang w:val="en-US" w:eastAsia="zh-CN" w:bidi="ar-SA"/>
    </w:rPr>
  </w:style>
  <w:style w:type="paragraph" w:customStyle="1" w:styleId="22">
    <w:name w:val="列出段落1"/>
    <w:basedOn w:val="1"/>
    <w:qFormat/>
    <w:uiPriority w:val="99"/>
    <w:pPr>
      <w:ind w:firstLine="420" w:firstLineChars="200"/>
    </w:pPr>
  </w:style>
  <w:style w:type="paragraph" w:customStyle="1" w:styleId="23">
    <w:name w:val="Char Char3 Char Char Char Char"/>
    <w:basedOn w:val="1"/>
    <w:qFormat/>
    <w:uiPriority w:val="99"/>
    <w:pPr>
      <w:widowControl/>
      <w:spacing w:after="160" w:line="240" w:lineRule="exact"/>
      <w:jc w:val="left"/>
    </w:pPr>
    <w:rPr>
      <w:rFonts w:ascii="Arial" w:hAnsi="Arial" w:cs="Arial"/>
      <w:b/>
      <w:bCs/>
      <w:kern w:val="0"/>
      <w:sz w:val="24"/>
      <w:szCs w:val="24"/>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2296</Words>
  <Characters>2300</Characters>
  <Lines>16</Lines>
  <Paragraphs>4</Paragraphs>
  <TotalTime>32</TotalTime>
  <ScaleCrop>false</ScaleCrop>
  <LinksUpToDate>false</LinksUpToDate>
  <CharactersWithSpaces>2357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2019-04-10T02:43:00Z</dcterms:created>
  <dc:creator>meng su</dc:creator>
  <cp:lastModifiedBy>Administrator</cp:lastModifiedBy>
  <cp:lastPrinted>2019-03-11T06:06:00Z</cp:lastPrinted>
  <dcterms:modified xsi:type="dcterms:W3CDTF">2022-07-25T03:13:36Z</dcterms:modified>
  <dc:title>农机购置补贴机具核验工作要点</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8B606C572561400D815394D400C62A10</vt:lpwstr>
  </property>
</Properties>
</file>