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overflowPunct/>
        <w:topLinePunct w:val="0"/>
        <w:autoSpaceDE/>
        <w:autoSpaceDN/>
        <w:bidi w:val="0"/>
        <w:adjustRightInd/>
        <w:snapToGrid/>
        <w:spacing w:before="0" w:beforeLines="0" w:after="0" w:afterLines="0" w:line="240" w:lineRule="auto"/>
        <w:ind w:left="0" w:leftChars="0" w:right="0" w:rightChars="0"/>
        <w:jc w:val="both"/>
        <w:textAlignment w:val="auto"/>
        <w:outlineLvl w:val="0"/>
        <w:rPr>
          <w:rFonts w:ascii="宋体" w:hAnsi="宋体" w:cs="宋体"/>
          <w:color w:val="000000"/>
          <w:kern w:val="36"/>
          <w:sz w:val="36"/>
          <w:szCs w:val="36"/>
        </w:rPr>
      </w:pPr>
      <w:r>
        <w:rPr>
          <w:rFonts w:hint="eastAsia" w:ascii="黑体" w:hAnsi="黑体" w:eastAsia="黑体" w:cs="黑体"/>
          <w:color w:val="000000"/>
          <w:kern w:val="36"/>
          <w:sz w:val="44"/>
          <w:szCs w:val="44"/>
          <w:lang w:eastAsia="zh-CN"/>
        </w:rPr>
        <w:t>西华</w:t>
      </w:r>
      <w:r>
        <w:rPr>
          <w:rFonts w:hint="eastAsia" w:ascii="黑体" w:hAnsi="黑体" w:eastAsia="黑体" w:cs="黑体"/>
          <w:color w:val="000000"/>
          <w:kern w:val="36"/>
          <w:sz w:val="44"/>
          <w:szCs w:val="44"/>
        </w:rPr>
        <w:t>县农机购置补贴</w:t>
      </w:r>
      <w:bookmarkStart w:id="0" w:name="_GoBack"/>
      <w:bookmarkEnd w:id="0"/>
      <w:r>
        <w:rPr>
          <w:rFonts w:hint="eastAsia" w:ascii="黑体" w:hAnsi="黑体" w:eastAsia="黑体" w:cs="黑体"/>
          <w:color w:val="000000"/>
          <w:kern w:val="36"/>
          <w:sz w:val="44"/>
          <w:szCs w:val="44"/>
        </w:rPr>
        <w:t>机具核验制度（试行）</w:t>
      </w:r>
    </w:p>
    <w:p>
      <w:pPr>
        <w:keepNext w:val="0"/>
        <w:keepLines w:val="0"/>
        <w:pageBreakBefore w:val="0"/>
        <w:widowControl w:val="0"/>
        <w:shd w:val="clear" w:color="auto" w:fill="FFFFFF"/>
        <w:kinsoku/>
        <w:overflowPunct/>
        <w:topLinePunct w:val="0"/>
        <w:autoSpaceDE/>
        <w:autoSpaceDN/>
        <w:bidi w:val="0"/>
        <w:adjustRightInd/>
        <w:snapToGrid/>
        <w:spacing w:before="0" w:beforeLines="0" w:after="0" w:afterLines="0" w:line="240" w:lineRule="auto"/>
        <w:ind w:left="0" w:leftChars="0" w:right="0" w:rightChars="0"/>
        <w:jc w:val="left"/>
        <w:textAlignment w:val="auto"/>
        <w:rPr>
          <w:rFonts w:hint="eastAsia" w:ascii="仿宋" w:hAnsi="仿宋" w:eastAsia="仿宋" w:cs="仿宋"/>
          <w:color w:val="000000"/>
          <w:kern w:val="0"/>
          <w:sz w:val="32"/>
          <w:szCs w:val="32"/>
        </w:rPr>
      </w:pPr>
      <w:r>
        <w:rPr>
          <w:rFonts w:hint="eastAsia" w:ascii="宋体" w:hAnsi="宋体" w:cs="宋体"/>
          <w:color w:val="000000"/>
          <w:kern w:val="0"/>
          <w:szCs w:val="21"/>
        </w:rPr>
        <w:t> </w:t>
      </w:r>
    </w:p>
    <w:p>
      <w:pPr>
        <w:keepNext w:val="0"/>
        <w:keepLines w:val="0"/>
        <w:pageBreakBefore w:val="0"/>
        <w:widowControl w:val="0"/>
        <w:shd w:val="clear" w:color="auto" w:fill="FFFFFF"/>
        <w:kinsoku/>
        <w:wordWrap w:val="0"/>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仿宋" w:hAnsi="仿宋" w:eastAsia="仿宋" w:cs="仿宋"/>
          <w:color w:val="000000"/>
          <w:kern w:val="0"/>
          <w:sz w:val="32"/>
          <w:szCs w:val="32"/>
        </w:rPr>
        <w:sectPr>
          <w:footerReference r:id="rId3" w:type="default"/>
          <w:pgSz w:w="11906" w:h="16838"/>
          <w:pgMar w:top="1440" w:right="1800" w:bottom="1440" w:left="1800" w:header="851" w:footer="992" w:gutter="0"/>
          <w:pgNumType w:fmt="numberInDash"/>
          <w:cols w:space="720" w:num="1"/>
          <w:docGrid w:type="lines" w:linePitch="312" w:charSpace="0"/>
        </w:sectPr>
      </w:pPr>
      <w:r>
        <w:rPr>
          <w:rFonts w:hint="eastAsia" w:ascii="仿宋" w:hAnsi="仿宋" w:eastAsia="仿宋" w:cs="仿宋"/>
          <w:color w:val="000000"/>
          <w:kern w:val="0"/>
          <w:sz w:val="32"/>
          <w:szCs w:val="32"/>
        </w:rPr>
        <w:t>为</w:t>
      </w:r>
      <w:r>
        <w:rPr>
          <w:rFonts w:hint="eastAsia" w:ascii="仿宋" w:hAnsi="仿宋" w:eastAsia="仿宋" w:cs="仿宋"/>
          <w:color w:val="000000"/>
          <w:kern w:val="0"/>
          <w:sz w:val="32"/>
          <w:szCs w:val="32"/>
          <w:lang w:eastAsia="zh-CN"/>
        </w:rPr>
        <w:t>进一步</w:t>
      </w:r>
      <w:r>
        <w:rPr>
          <w:rFonts w:hint="eastAsia" w:ascii="仿宋" w:hAnsi="仿宋" w:eastAsia="仿宋" w:cs="仿宋"/>
          <w:color w:val="000000"/>
          <w:kern w:val="0"/>
          <w:sz w:val="32"/>
          <w:szCs w:val="32"/>
        </w:rPr>
        <w:t>做好农机购置补贴机具核验工作，</w:t>
      </w:r>
      <w:r>
        <w:rPr>
          <w:rFonts w:hint="eastAsia" w:ascii="仿宋" w:hAnsi="仿宋" w:eastAsia="仿宋" w:cs="仿宋"/>
          <w:color w:val="000000"/>
          <w:kern w:val="0"/>
          <w:sz w:val="32"/>
          <w:szCs w:val="32"/>
          <w:lang w:eastAsia="zh-CN"/>
        </w:rPr>
        <w:t>强化监管，</w:t>
      </w:r>
      <w:r>
        <w:rPr>
          <w:rFonts w:hint="eastAsia" w:ascii="仿宋" w:hAnsi="仿宋" w:eastAsia="仿宋" w:cs="仿宋"/>
          <w:color w:val="000000"/>
          <w:kern w:val="0"/>
          <w:sz w:val="32"/>
          <w:szCs w:val="32"/>
        </w:rPr>
        <w:t>规范核验行为，防范管理风险，提高办补效率，</w:t>
      </w:r>
      <w:r>
        <w:rPr>
          <w:rFonts w:hint="eastAsia" w:ascii="仿宋" w:hAnsi="仿宋" w:eastAsia="仿宋" w:cs="仿宋"/>
          <w:color w:val="000000"/>
          <w:kern w:val="0"/>
          <w:sz w:val="32"/>
          <w:szCs w:val="32"/>
          <w:lang w:eastAsia="zh-CN"/>
        </w:rPr>
        <w:t>根据</w:t>
      </w:r>
      <w:r>
        <w:rPr>
          <w:rFonts w:hint="eastAsia" w:ascii="仿宋" w:hAnsi="仿宋" w:eastAsia="仿宋" w:cs="仿宋"/>
          <w:b w:val="0"/>
          <w:bCs w:val="0"/>
          <w:color w:val="000000"/>
          <w:sz w:val="32"/>
          <w:szCs w:val="32"/>
          <w:lang w:eastAsia="zh-CN"/>
        </w:rPr>
        <w:t>周口市</w:t>
      </w:r>
      <w:r>
        <w:rPr>
          <w:rFonts w:hint="eastAsia" w:ascii="仿宋" w:hAnsi="仿宋" w:eastAsia="仿宋" w:cs="仿宋"/>
          <w:b w:val="0"/>
          <w:bCs w:val="0"/>
          <w:color w:val="000000"/>
          <w:sz w:val="32"/>
          <w:szCs w:val="32"/>
        </w:rPr>
        <w:t>农业机械技术中心</w:t>
      </w:r>
      <w:r>
        <w:rPr>
          <w:rFonts w:hint="eastAsia" w:ascii="仿宋" w:hAnsi="仿宋" w:eastAsia="仿宋" w:cs="仿宋"/>
          <w:b w:val="0"/>
          <w:bCs w:val="0"/>
          <w:color w:val="000000"/>
          <w:sz w:val="32"/>
          <w:szCs w:val="32"/>
          <w:lang w:eastAsia="zh-CN"/>
        </w:rPr>
        <w:t>《关于转发河南省农机购置补贴五项管理制度的通知》（周农机文</w:t>
      </w:r>
      <w:r>
        <w:rPr>
          <w:rFonts w:hint="eastAsia" w:ascii="华文仿宋" w:hAnsi="华文仿宋" w:eastAsia="华文仿宋" w:cs="华文仿宋"/>
          <w:b w:val="0"/>
          <w:bCs w:val="0"/>
          <w:color w:val="000000"/>
          <w:sz w:val="32"/>
          <w:szCs w:val="32"/>
          <w:lang w:eastAsia="zh-CN"/>
        </w:rPr>
        <w:t>〔</w:t>
      </w:r>
      <w:r>
        <w:rPr>
          <w:rFonts w:hint="eastAsia" w:ascii="华文仿宋" w:hAnsi="华文仿宋" w:eastAsia="华文仿宋" w:cs="华文仿宋"/>
          <w:b w:val="0"/>
          <w:bCs w:val="0"/>
          <w:color w:val="000000"/>
          <w:sz w:val="32"/>
          <w:szCs w:val="32"/>
          <w:lang w:val="en-US" w:eastAsia="zh-CN"/>
        </w:rPr>
        <w:t>2020</w:t>
      </w:r>
      <w:r>
        <w:rPr>
          <w:rFonts w:hint="eastAsia" w:ascii="华文仿宋" w:hAnsi="华文仿宋" w:eastAsia="华文仿宋" w:cs="华文仿宋"/>
          <w:b w:val="0"/>
          <w:bCs w:val="0"/>
          <w:color w:val="000000"/>
          <w:sz w:val="32"/>
          <w:szCs w:val="32"/>
          <w:lang w:eastAsia="zh-CN"/>
        </w:rPr>
        <w:t>〕</w:t>
      </w:r>
      <w:r>
        <w:rPr>
          <w:rFonts w:hint="eastAsia" w:ascii="华文仿宋" w:hAnsi="华文仿宋" w:eastAsia="华文仿宋" w:cs="华文仿宋"/>
          <w:b w:val="0"/>
          <w:bCs w:val="0"/>
          <w:color w:val="000000"/>
          <w:sz w:val="32"/>
          <w:szCs w:val="32"/>
          <w:lang w:val="en-US" w:eastAsia="zh-CN"/>
        </w:rPr>
        <w:t>18号</w:t>
      </w:r>
      <w:r>
        <w:rPr>
          <w:rFonts w:hint="eastAsia" w:ascii="仿宋" w:hAnsi="仿宋" w:eastAsia="仿宋" w:cs="仿宋"/>
          <w:b w:val="0"/>
          <w:bCs w:val="0"/>
          <w:color w:val="000000"/>
          <w:sz w:val="32"/>
          <w:szCs w:val="32"/>
          <w:lang w:eastAsia="zh-CN"/>
        </w:rPr>
        <w:t>）文件规定</w:t>
      </w:r>
      <w:r>
        <w:rPr>
          <w:rFonts w:hint="eastAsia" w:ascii="仿宋" w:hAnsi="仿宋" w:eastAsia="仿宋" w:cs="仿宋"/>
          <w:b w:val="0"/>
          <w:bCs w:val="0"/>
          <w:color w:val="000000"/>
          <w:sz w:val="32"/>
          <w:szCs w:val="32"/>
        </w:rPr>
        <w:t>要求，</w:t>
      </w:r>
      <w:r>
        <w:rPr>
          <w:rFonts w:hint="eastAsia" w:ascii="仿宋" w:hAnsi="仿宋" w:eastAsia="仿宋" w:cs="仿宋"/>
          <w:color w:val="000000"/>
          <w:kern w:val="0"/>
          <w:sz w:val="32"/>
          <w:szCs w:val="32"/>
        </w:rPr>
        <w:t>制定本制度。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黑体" w:hAnsi="黑体" w:eastAsia="黑体" w:cs="黑体"/>
          <w:color w:val="000000"/>
          <w:kern w:val="0"/>
          <w:sz w:val="32"/>
          <w:szCs w:val="32"/>
        </w:rPr>
        <w:t>一、核验内容</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补贴机具核验是指县级及以下农机化主管部门对从事农业生产的个人</w:t>
      </w:r>
      <w:r>
        <w:rPr>
          <w:rFonts w:hint="eastAsia" w:ascii="仿宋" w:hAnsi="仿宋" w:eastAsia="仿宋" w:cs="仿宋"/>
          <w:color w:val="000000"/>
          <w:kern w:val="0"/>
          <w:sz w:val="32"/>
          <w:szCs w:val="32"/>
          <w:lang w:eastAsia="zh-CN"/>
        </w:rPr>
        <w:t>和</w:t>
      </w:r>
      <w:r>
        <w:rPr>
          <w:rFonts w:hint="eastAsia" w:ascii="仿宋" w:hAnsi="仿宋" w:eastAsia="仿宋" w:cs="仿宋"/>
          <w:color w:val="000000"/>
          <w:kern w:val="0"/>
          <w:sz w:val="32"/>
          <w:szCs w:val="32"/>
        </w:rPr>
        <w:t>农业生产经营组织（以下简称“购机者”）申</w:t>
      </w:r>
      <w:r>
        <w:rPr>
          <w:rFonts w:hint="eastAsia" w:ascii="仿宋" w:hAnsi="仿宋" w:eastAsia="仿宋" w:cs="仿宋"/>
          <w:color w:val="000000"/>
          <w:kern w:val="0"/>
          <w:sz w:val="32"/>
          <w:szCs w:val="32"/>
          <w:lang w:eastAsia="zh-CN"/>
        </w:rPr>
        <w:t>报</w:t>
      </w:r>
      <w:r>
        <w:rPr>
          <w:rFonts w:hint="eastAsia" w:ascii="仿宋" w:hAnsi="仿宋" w:eastAsia="仿宋" w:cs="仿宋"/>
          <w:color w:val="000000"/>
          <w:kern w:val="0"/>
          <w:sz w:val="32"/>
          <w:szCs w:val="32"/>
        </w:rPr>
        <w:t>农机购置补贴时提供的相关资料进行形式审核、对机具进行核查的工作。核验的主要内容包括：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（一）购机者身份信息。</w:t>
      </w:r>
      <w:r>
        <w:rPr>
          <w:rFonts w:hint="eastAsia" w:ascii="仿宋" w:hAnsi="仿宋" w:eastAsia="仿宋" w:cs="仿宋"/>
          <w:color w:val="000000"/>
          <w:kern w:val="0"/>
          <w:sz w:val="32"/>
          <w:szCs w:val="32"/>
        </w:rPr>
        <w:t>个人身份证件或农业生产经营组织工商营业执照（统一社会信用代码）及其法定代表人身份证</w:t>
      </w:r>
      <w:r>
        <w:rPr>
          <w:rFonts w:hint="eastAsia" w:ascii="仿宋" w:hAnsi="仿宋" w:eastAsia="仿宋" w:cs="仿宋"/>
          <w:color w:val="000000"/>
          <w:kern w:val="0"/>
          <w:sz w:val="32"/>
          <w:szCs w:val="32"/>
          <w:lang w:eastAsia="zh-CN"/>
        </w:rPr>
        <w:t>件</w:t>
      </w:r>
      <w:r>
        <w:rPr>
          <w:rFonts w:hint="eastAsia" w:ascii="仿宋" w:hAnsi="仿宋" w:eastAsia="仿宋" w:cs="仿宋"/>
          <w:color w:val="000000"/>
          <w:kern w:val="0"/>
          <w:sz w:val="32"/>
          <w:szCs w:val="32"/>
        </w:rPr>
        <w:t>等信息</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（二）购买信息。</w:t>
      </w:r>
      <w:r>
        <w:rPr>
          <w:rFonts w:hint="eastAsia" w:ascii="仿宋" w:hAnsi="仿宋" w:eastAsia="仿宋" w:cs="仿宋"/>
          <w:color w:val="000000"/>
          <w:kern w:val="0"/>
          <w:sz w:val="32"/>
          <w:szCs w:val="32"/>
        </w:rPr>
        <w:t>购买补贴机具税控发票等信息</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（三）机具信息。</w:t>
      </w:r>
      <w:r>
        <w:rPr>
          <w:rFonts w:hint="eastAsia" w:ascii="仿宋" w:hAnsi="仿宋" w:eastAsia="仿宋" w:cs="仿宋"/>
          <w:color w:val="000000"/>
          <w:kern w:val="0"/>
          <w:sz w:val="32"/>
          <w:szCs w:val="32"/>
        </w:rPr>
        <w:t>机具实物上的固定铭牌信息、农机购置补贴辅助管理系统所对应机具的信息、牌证管理机具的行驶证信息等</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（四）其</w:t>
      </w:r>
      <w:r>
        <w:rPr>
          <w:rFonts w:hint="eastAsia" w:ascii="楷体" w:hAnsi="楷体" w:eastAsia="楷体" w:cs="楷体"/>
          <w:color w:val="000000"/>
          <w:kern w:val="0"/>
          <w:sz w:val="32"/>
          <w:szCs w:val="32"/>
          <w:lang w:eastAsia="zh-CN"/>
        </w:rPr>
        <w:t>他</w:t>
      </w:r>
      <w:r>
        <w:rPr>
          <w:rFonts w:hint="eastAsia" w:ascii="楷体" w:hAnsi="楷体" w:eastAsia="楷体" w:cs="楷体"/>
          <w:color w:val="000000"/>
          <w:kern w:val="0"/>
          <w:sz w:val="32"/>
          <w:szCs w:val="32"/>
        </w:rPr>
        <w:t>信息。</w:t>
      </w:r>
      <w:r>
        <w:rPr>
          <w:rFonts w:hint="eastAsia" w:ascii="仿宋" w:hAnsi="仿宋" w:eastAsia="仿宋" w:cs="仿宋"/>
          <w:color w:val="000000"/>
          <w:kern w:val="0"/>
          <w:sz w:val="32"/>
          <w:szCs w:val="32"/>
        </w:rPr>
        <w:t>购机者银行卡（折）账号、银行开户许可证等信息。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上述信息的真实性、完整性和有效性由购机者、产销企业和农机安全监理机构分别负责，并承担相应的法律责任。 </w:t>
      </w:r>
      <w:r>
        <w:rPr>
          <w:rFonts w:hint="eastAsia" w:ascii="仿宋" w:hAnsi="仿宋" w:eastAsia="仿宋" w:cs="仿宋"/>
          <w:color w:val="000000"/>
          <w:kern w:val="0"/>
          <w:sz w:val="32"/>
          <w:szCs w:val="32"/>
        </w:rPr>
        <w:br w:type="textWrapping"/>
      </w:r>
    </w:p>
    <w:p>
      <w:pPr>
        <w:keepNext w:val="0"/>
        <w:keepLines w:val="0"/>
        <w:pageBreakBefore w:val="0"/>
        <w:widowControl w:val="0"/>
        <w:shd w:val="clear" w:color="auto" w:fill="FFFFFF"/>
        <w:kinsoku/>
        <w:wordWrap w:val="0"/>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仿宋" w:hAnsi="仿宋" w:eastAsia="仿宋" w:cs="仿宋"/>
          <w:color w:val="000000"/>
          <w:kern w:val="0"/>
          <w:sz w:val="32"/>
          <w:szCs w:val="32"/>
        </w:rPr>
        <w:sectPr>
          <w:footerReference r:id="rId4" w:type="default"/>
          <w:pgSz w:w="11906" w:h="16838"/>
          <w:pgMar w:top="1440" w:right="1800" w:bottom="1440" w:left="1800" w:header="851" w:footer="992" w:gutter="0"/>
          <w:pgNumType w:fmt="numberInDash"/>
          <w:cols w:space="720" w:num="1"/>
          <w:docGrid w:type="lines" w:linePitch="312" w:charSpace="0"/>
        </w:sectPr>
      </w:pPr>
      <w:r>
        <w:rPr>
          <w:rFonts w:hint="eastAsia" w:ascii="黑体" w:hAnsi="黑体" w:eastAsia="黑体" w:cs="黑体"/>
          <w:color w:val="000000"/>
          <w:kern w:val="0"/>
          <w:sz w:val="32"/>
          <w:szCs w:val="32"/>
        </w:rPr>
        <w:t>二、核验程序及要求</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（一）受理申请。</w:t>
      </w:r>
      <w:r>
        <w:rPr>
          <w:rFonts w:hint="eastAsia" w:ascii="仿宋" w:hAnsi="仿宋" w:eastAsia="仿宋" w:cs="仿宋"/>
          <w:color w:val="000000"/>
          <w:kern w:val="0"/>
          <w:sz w:val="32"/>
          <w:szCs w:val="32"/>
        </w:rPr>
        <w:t>对购机者自主提出的补贴申请，县</w:t>
      </w:r>
      <w:r>
        <w:rPr>
          <w:rFonts w:hint="eastAsia" w:ascii="仿宋" w:hAnsi="仿宋" w:eastAsia="仿宋" w:cs="仿宋"/>
          <w:color w:val="000000"/>
          <w:kern w:val="0"/>
          <w:sz w:val="32"/>
          <w:szCs w:val="32"/>
          <w:lang w:eastAsia="zh-CN"/>
        </w:rPr>
        <w:t>农业机械技术中心产业发展股</w:t>
      </w:r>
      <w:r>
        <w:rPr>
          <w:rFonts w:hint="eastAsia" w:ascii="仿宋" w:hAnsi="仿宋" w:eastAsia="仿宋" w:cs="仿宋"/>
          <w:color w:val="000000"/>
          <w:kern w:val="0"/>
          <w:sz w:val="32"/>
          <w:szCs w:val="32"/>
        </w:rPr>
        <w:t>应按规定及时受理</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鼓励通过手机APP</w:t>
      </w:r>
      <w:r>
        <w:rPr>
          <w:rFonts w:hint="eastAsia" w:ascii="仿宋" w:hAnsi="仿宋" w:eastAsia="仿宋" w:cs="仿宋"/>
          <w:color w:val="000000"/>
          <w:kern w:val="0"/>
          <w:sz w:val="32"/>
          <w:szCs w:val="32"/>
          <w:lang w:eastAsia="zh-CN"/>
        </w:rPr>
        <w:t>、“一站式”服务</w:t>
      </w:r>
      <w:r>
        <w:rPr>
          <w:rFonts w:hint="eastAsia" w:ascii="仿宋" w:hAnsi="仿宋" w:eastAsia="仿宋" w:cs="仿宋"/>
          <w:color w:val="000000"/>
          <w:kern w:val="0"/>
          <w:sz w:val="32"/>
          <w:szCs w:val="32"/>
        </w:rPr>
        <w:t>等便捷高效的方式受理申请。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（二）资料核验。</w:t>
      </w:r>
      <w:r>
        <w:rPr>
          <w:rFonts w:hint="eastAsia" w:ascii="仿宋" w:hAnsi="仿宋" w:eastAsia="仿宋" w:cs="仿宋"/>
          <w:color w:val="000000"/>
          <w:kern w:val="0"/>
          <w:sz w:val="32"/>
          <w:szCs w:val="32"/>
        </w:rPr>
        <w:t>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如果是委托人办理的，需提供农业生产经营组织委托书和代理人的身份证件并核验身份），法定代表人身份证件所显示的姓名与工商营业执照所显示的法定代表人姓名是否一致，购机税控发票所显示的购机者名称与工商营业执照所显示的农业生产经营组织名称是否一致。二是银行卡（折）、银行开户许可证等资料。购机者为个人的，重点核验购机者提供的银行卡（折）开户名与购机者身份证件所显示的姓名是否一致</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购机者为农业生产经营组织的，重点核验购机者银行开户许可证显示的经营组织名称和法定代表人姓名与工商营业执照所显示的经营组织名称和法定代表人姓名是否一致。三是购机价格真实性承诺。提示购机者确认购机税控发票上的购机金额与</w:t>
      </w:r>
      <w:r>
        <w:rPr>
          <w:rFonts w:hint="eastAsia" w:ascii="仿宋" w:hAnsi="仿宋" w:eastAsia="仿宋" w:cs="仿宋"/>
          <w:color w:val="000000"/>
          <w:kern w:val="0"/>
          <w:sz w:val="32"/>
          <w:szCs w:val="32"/>
          <w:lang w:eastAsia="zh-CN"/>
        </w:rPr>
        <w:t>其实际全部支付给经销企业的资金是否一致，</w:t>
      </w:r>
      <w:r>
        <w:rPr>
          <w:rFonts w:hint="eastAsia" w:ascii="仿宋" w:hAnsi="仿宋" w:eastAsia="仿宋" w:cs="仿宋"/>
          <w:color w:val="000000"/>
          <w:kern w:val="0"/>
          <w:sz w:val="32"/>
          <w:szCs w:val="32"/>
        </w:rPr>
        <w:t>以及隐瞒不报、提供虚假信息需承担的违规责任，要求购机者对购机价格的真实性签字确认。</w:t>
      </w:r>
      <w:r>
        <w:rPr>
          <w:rFonts w:hint="eastAsia" w:ascii="仿宋" w:hAnsi="仿宋" w:eastAsia="仿宋" w:cs="仿宋"/>
          <w:color w:val="000000"/>
          <w:kern w:val="0"/>
          <w:sz w:val="32"/>
          <w:szCs w:val="32"/>
          <w:lang w:eastAsia="zh-CN"/>
        </w:rPr>
        <w:t>四是政策实施要求提供的其他资料。</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rPr>
        <w:br w:type="textWrapping"/>
      </w:r>
    </w:p>
    <w:p>
      <w:pPr>
        <w:keepNext w:val="0"/>
        <w:keepLines w:val="0"/>
        <w:pageBreakBefore w:val="0"/>
        <w:widowControl w:val="0"/>
        <w:shd w:val="clear" w:color="auto" w:fill="FFFFFF"/>
        <w:kinsoku/>
        <w:wordWrap w:val="0"/>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楷体" w:hAnsi="楷体" w:eastAsia="楷体" w:cs="楷体"/>
          <w:color w:val="000000"/>
          <w:kern w:val="0"/>
          <w:sz w:val="32"/>
          <w:szCs w:val="32"/>
        </w:rPr>
      </w:pPr>
      <w:r>
        <w:rPr>
          <w:rFonts w:hint="eastAsia" w:ascii="仿宋" w:hAnsi="仿宋" w:eastAsia="仿宋" w:cs="仿宋"/>
          <w:color w:val="000000"/>
          <w:kern w:val="0"/>
          <w:sz w:val="32"/>
          <w:szCs w:val="32"/>
        </w:rPr>
        <w:t>未通过核验的，应将所发现的问题一次性告知购机者，并说明完善方法。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（三）机具核验。</w:t>
      </w:r>
      <w:r>
        <w:rPr>
          <w:rFonts w:hint="eastAsia" w:ascii="仿宋" w:hAnsi="仿宋" w:eastAsia="仿宋" w:cs="仿宋"/>
          <w:color w:val="000000"/>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 </w:t>
      </w:r>
      <w:r>
        <w:rPr>
          <w:rFonts w:hint="eastAsia" w:ascii="仿宋" w:hAnsi="仿宋" w:eastAsia="仿宋" w:cs="仿宋"/>
          <w:color w:val="000000"/>
          <w:kern w:val="0"/>
          <w:sz w:val="32"/>
          <w:szCs w:val="32"/>
          <w:lang w:eastAsia="zh-CN"/>
        </w:rPr>
        <w:t>对</w:t>
      </w:r>
      <w:r>
        <w:rPr>
          <w:rFonts w:hint="eastAsia" w:ascii="仿宋" w:hAnsi="仿宋" w:eastAsia="仿宋" w:cs="仿宋"/>
          <w:color w:val="000000"/>
          <w:kern w:val="0"/>
          <w:sz w:val="32"/>
          <w:szCs w:val="32"/>
        </w:rPr>
        <w:t>牌证管理机械，重点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对通过进村入户、提前预约等方式开展核验，便利购机者以及设施安装类机具的核验，核验结果由核验人员与购机者双方签字确认。加强对单人多台套、短期内大批量、同人连年购置同类机具、区域适应性差的机具购置等异常情形的核验。</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对</w:t>
      </w:r>
      <w:r>
        <w:rPr>
          <w:rFonts w:hint="eastAsia" w:ascii="仿宋" w:hAnsi="仿宋" w:eastAsia="仿宋" w:cs="仿宋"/>
          <w:color w:val="000000"/>
          <w:kern w:val="0"/>
          <w:sz w:val="32"/>
          <w:szCs w:val="32"/>
          <w:lang w:eastAsia="zh-CN"/>
        </w:rPr>
        <w:t>未通过</w:t>
      </w:r>
      <w:r>
        <w:rPr>
          <w:rFonts w:hint="eastAsia" w:ascii="仿宋" w:hAnsi="仿宋" w:eastAsia="仿宋" w:cs="仿宋"/>
          <w:color w:val="000000"/>
          <w:kern w:val="0"/>
          <w:sz w:val="32"/>
          <w:szCs w:val="32"/>
        </w:rPr>
        <w:t>核验的，应将所发现的问题一次性告</w:t>
      </w:r>
      <w:r>
        <w:rPr>
          <w:rFonts w:hint="eastAsia" w:ascii="仿宋" w:hAnsi="仿宋" w:eastAsia="仿宋" w:cs="仿宋"/>
          <w:color w:val="000000"/>
          <w:kern w:val="0"/>
          <w:sz w:val="32"/>
          <w:szCs w:val="32"/>
          <w:lang w:eastAsia="zh-CN"/>
        </w:rPr>
        <w:t>知</w:t>
      </w:r>
      <w:r>
        <w:rPr>
          <w:rFonts w:hint="eastAsia" w:ascii="仿宋" w:hAnsi="仿宋" w:eastAsia="仿宋" w:cs="仿宋"/>
          <w:color w:val="000000"/>
          <w:kern w:val="0"/>
          <w:sz w:val="32"/>
          <w:szCs w:val="32"/>
        </w:rPr>
        <w:t>购机者，并说明完善方法。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（四）</w:t>
      </w:r>
      <w:r>
        <w:rPr>
          <w:rFonts w:hint="eastAsia" w:ascii="楷体" w:hAnsi="楷体" w:eastAsia="楷体" w:cs="楷体"/>
          <w:color w:val="000000"/>
          <w:kern w:val="0"/>
          <w:sz w:val="32"/>
          <w:szCs w:val="32"/>
          <w:lang w:eastAsia="zh-CN"/>
        </w:rPr>
        <w:t>办理时限。</w:t>
      </w:r>
      <w:r>
        <w:rPr>
          <w:rFonts w:hint="eastAsia" w:ascii="仿宋" w:hAnsi="仿宋" w:eastAsia="仿宋" w:cs="仿宋"/>
          <w:color w:val="000000"/>
          <w:kern w:val="0"/>
          <w:sz w:val="32"/>
          <w:szCs w:val="32"/>
          <w:lang w:eastAsia="zh-CN"/>
        </w:rPr>
        <w:t>在收到购机者补贴申请后，应于</w:t>
      </w:r>
      <w:r>
        <w:rPr>
          <w:rFonts w:ascii="仿宋" w:hAnsi="仿宋" w:eastAsia="仿宋" w:cs="仿宋_GB2312"/>
          <w:color w:val="auto"/>
          <w:sz w:val="32"/>
          <w:szCs w:val="32"/>
        </w:rPr>
        <w:t>2个工作日内做出是否受理的决定，对因资料不齐全等原因无法受理的，应注明原因，并按原渠道退回申请；对符合条件可以受理的，</w:t>
      </w:r>
      <w:r>
        <w:rPr>
          <w:rFonts w:hint="eastAsia" w:ascii="仿宋" w:hAnsi="仿宋" w:eastAsia="仿宋" w:cs="仿宋_GB2312"/>
          <w:color w:val="auto"/>
          <w:sz w:val="32"/>
          <w:szCs w:val="32"/>
        </w:rPr>
        <w:t>应于</w:t>
      </w:r>
      <w:r>
        <w:rPr>
          <w:rFonts w:ascii="仿宋" w:hAnsi="仿宋" w:eastAsia="仿宋" w:cs="仿宋_GB2312"/>
          <w:color w:val="auto"/>
          <w:sz w:val="32"/>
          <w:szCs w:val="32"/>
        </w:rPr>
        <w:t>1</w:t>
      </w:r>
      <w:r>
        <w:rPr>
          <w:rFonts w:hint="eastAsia" w:ascii="仿宋" w:hAnsi="仿宋" w:eastAsia="仿宋" w:cs="仿宋_GB2312"/>
          <w:color w:val="auto"/>
          <w:sz w:val="32"/>
          <w:szCs w:val="32"/>
        </w:rPr>
        <w:t>3个工作日内（不含公示时间）完成相关</w:t>
      </w:r>
      <w:r>
        <w:rPr>
          <w:rFonts w:ascii="仿宋" w:hAnsi="仿宋" w:eastAsia="仿宋" w:cs="仿宋_GB2312"/>
          <w:color w:val="auto"/>
          <w:sz w:val="32"/>
          <w:szCs w:val="32"/>
        </w:rPr>
        <w:t>核验</w:t>
      </w:r>
      <w:r>
        <w:rPr>
          <w:rFonts w:hint="eastAsia" w:ascii="仿宋" w:hAnsi="仿宋" w:eastAsia="仿宋" w:cs="仿宋_GB2312"/>
          <w:color w:val="auto"/>
          <w:sz w:val="32"/>
          <w:szCs w:val="32"/>
        </w:rPr>
        <w:t>工作</w:t>
      </w:r>
      <w:r>
        <w:rPr>
          <w:rFonts w:hint="eastAsia" w:ascii="仿宋" w:hAnsi="仿宋" w:eastAsia="仿宋" w:cs="仿宋_GB2312"/>
          <w:color w:val="auto"/>
          <w:sz w:val="32"/>
          <w:szCs w:val="32"/>
          <w:lang w:eastAsia="zh-CN"/>
        </w:rPr>
        <w:t>。“三合一”机具需核实作业面积，不受办理时间限制。</w:t>
      </w:r>
    </w:p>
    <w:p>
      <w:pPr>
        <w:keepNext w:val="0"/>
        <w:keepLines w:val="0"/>
        <w:pageBreakBefore w:val="0"/>
        <w:widowControl w:val="0"/>
        <w:numPr>
          <w:ilvl w:val="0"/>
          <w:numId w:val="1"/>
        </w:numPr>
        <w:shd w:val="clear" w:color="auto" w:fill="FFFFFF"/>
        <w:kinsoku/>
        <w:wordWrap w:val="0"/>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仿宋" w:hAnsi="仿宋" w:eastAsia="仿宋" w:cs="仿宋"/>
          <w:color w:val="000000"/>
          <w:kern w:val="0"/>
          <w:sz w:val="32"/>
          <w:szCs w:val="32"/>
        </w:rPr>
      </w:pPr>
      <w:r>
        <w:rPr>
          <w:rFonts w:hint="eastAsia" w:ascii="楷体" w:hAnsi="楷体" w:eastAsia="楷体" w:cs="楷体"/>
          <w:color w:val="000000"/>
          <w:kern w:val="0"/>
          <w:sz w:val="32"/>
          <w:szCs w:val="32"/>
        </w:rPr>
        <w:t>复核登记。</w:t>
      </w:r>
      <w:r>
        <w:rPr>
          <w:rFonts w:hint="eastAsia" w:ascii="仿宋" w:hAnsi="仿宋" w:eastAsia="仿宋" w:cs="仿宋"/>
          <w:color w:val="000000"/>
          <w:kern w:val="0"/>
          <w:sz w:val="32"/>
          <w:szCs w:val="32"/>
        </w:rPr>
        <w:t>对资料核验、机具核验的程序、方式和签章的规范性进行集体复核，</w:t>
      </w:r>
      <w:r>
        <w:rPr>
          <w:rFonts w:hint="eastAsia" w:ascii="仿宋" w:hAnsi="仿宋" w:eastAsia="仿宋" w:cs="仿宋"/>
          <w:color w:val="000000"/>
          <w:kern w:val="0"/>
          <w:sz w:val="32"/>
          <w:szCs w:val="32"/>
          <w:lang w:eastAsia="zh-CN"/>
        </w:rPr>
        <w:t>通过后签署意见</w:t>
      </w:r>
      <w:r>
        <w:rPr>
          <w:rFonts w:hint="eastAsia" w:ascii="仿宋" w:hAnsi="仿宋" w:eastAsia="仿宋" w:cs="仿宋"/>
          <w:color w:val="000000"/>
          <w:kern w:val="0"/>
          <w:sz w:val="32"/>
          <w:szCs w:val="32"/>
        </w:rPr>
        <w:t>登记立册。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（六）公示报送。</w:t>
      </w:r>
      <w:r>
        <w:rPr>
          <w:rFonts w:hint="eastAsia" w:ascii="仿宋" w:hAnsi="仿宋" w:eastAsia="仿宋" w:cs="仿宋"/>
          <w:color w:val="000000"/>
          <w:kern w:val="0"/>
          <w:sz w:val="32"/>
          <w:szCs w:val="32"/>
        </w:rPr>
        <w:t>对通过复核的补贴申请信息进行为期不少于30天的公示，公示无异议后报送同级财政部门。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lang w:eastAsia="zh-CN"/>
        </w:rPr>
        <w:t>（七）</w:t>
      </w:r>
      <w:r>
        <w:rPr>
          <w:rFonts w:hint="eastAsia" w:ascii="楷体" w:hAnsi="楷体" w:eastAsia="楷体" w:cs="楷体"/>
          <w:color w:val="000000"/>
          <w:kern w:val="0"/>
          <w:sz w:val="32"/>
          <w:szCs w:val="32"/>
        </w:rPr>
        <w:t>资料处理。</w:t>
      </w:r>
      <w:r>
        <w:rPr>
          <w:rFonts w:hint="eastAsia" w:ascii="仿宋" w:hAnsi="仿宋" w:eastAsia="仿宋" w:cs="仿宋"/>
          <w:color w:val="000000"/>
          <w:kern w:val="0"/>
          <w:sz w:val="32"/>
          <w:szCs w:val="32"/>
        </w:rPr>
        <w:t>对财政部门未提出疑义的补贴申请，将其核验资料留存备用备查，留存期限不少于5年。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黑体" w:hAnsi="黑体" w:eastAsia="黑体" w:cs="黑体"/>
          <w:color w:val="000000"/>
          <w:kern w:val="0"/>
          <w:sz w:val="32"/>
          <w:szCs w:val="32"/>
        </w:rPr>
        <w:t>三、监督管理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（一）</w:t>
      </w:r>
      <w:r>
        <w:rPr>
          <w:rFonts w:hint="eastAsia" w:ascii="楷体" w:hAnsi="楷体" w:eastAsia="楷体" w:cs="楷体"/>
          <w:color w:val="000000"/>
          <w:kern w:val="0"/>
          <w:sz w:val="32"/>
          <w:szCs w:val="32"/>
          <w:lang w:eastAsia="zh-CN"/>
        </w:rPr>
        <w:t>加强核验人员队伍建设</w:t>
      </w:r>
      <w:r>
        <w:rPr>
          <w:rFonts w:hint="eastAsia" w:ascii="楷体" w:hAnsi="楷体" w:eastAsia="楷体" w:cs="楷体"/>
          <w:color w:val="000000"/>
          <w:kern w:val="0"/>
          <w:sz w:val="32"/>
          <w:szCs w:val="32"/>
        </w:rPr>
        <w:t>。</w:t>
      </w:r>
      <w:r>
        <w:rPr>
          <w:rFonts w:hint="eastAsia" w:ascii="仿宋" w:hAnsi="仿宋" w:eastAsia="仿宋" w:cs="仿宋"/>
          <w:color w:val="000000"/>
          <w:kern w:val="0"/>
          <w:sz w:val="32"/>
          <w:szCs w:val="32"/>
        </w:rPr>
        <w:t>选配责任心强、业务素质高、作风优良的干部从事核验工作，对参与核验的工作人员定期开展廉洁从政、业务技能等方面的教育培训。建立健全分管领导监督机制和“谁核查、谁签字、谁负责”的责任追究制度。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（二）推行购机承诺践诺。</w:t>
      </w:r>
      <w:r>
        <w:rPr>
          <w:rFonts w:hint="eastAsia" w:ascii="仿宋" w:hAnsi="仿宋" w:eastAsia="仿宋" w:cs="仿宋"/>
          <w:color w:val="000000"/>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 </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（三）全面排查违规线索。</w:t>
      </w:r>
      <w:r>
        <w:rPr>
          <w:rFonts w:hint="eastAsia" w:ascii="仿宋" w:hAnsi="仿宋" w:eastAsia="仿宋" w:cs="仿宋"/>
          <w:color w:val="000000"/>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w:t>
      </w:r>
      <w:r>
        <w:rPr>
          <w:rFonts w:hint="eastAsia" w:ascii="仿宋" w:hAnsi="仿宋" w:eastAsia="仿宋" w:cs="仿宋"/>
          <w:color w:val="000000"/>
          <w:kern w:val="0"/>
          <w:sz w:val="32"/>
          <w:szCs w:val="32"/>
          <w:lang w:eastAsia="zh-CN"/>
        </w:rPr>
        <w:t>农机购置补贴</w:t>
      </w:r>
      <w:r>
        <w:rPr>
          <w:rFonts w:hint="eastAsia" w:ascii="仿宋" w:hAnsi="仿宋" w:eastAsia="仿宋" w:cs="仿宋"/>
          <w:color w:val="000000"/>
          <w:kern w:val="0"/>
          <w:sz w:val="32"/>
          <w:szCs w:val="32"/>
        </w:rPr>
        <w:t>工作领导小组研究决策。</w:t>
      </w:r>
      <w:r>
        <w:rPr>
          <w:rFonts w:hint="eastAsia" w:ascii="仿宋" w:hAnsi="仿宋" w:eastAsia="仿宋" w:cs="仿宋"/>
          <w:color w:val="000000"/>
          <w:kern w:val="0"/>
          <w:sz w:val="32"/>
          <w:szCs w:val="32"/>
        </w:rPr>
        <w:br w:type="textWrapping"/>
      </w:r>
      <w:r>
        <w:rPr>
          <w:rFonts w:hint="eastAsia" w:ascii="仿宋" w:hAnsi="仿宋" w:eastAsia="仿宋" w:cs="仿宋"/>
          <w:color w:val="000000"/>
          <w:kern w:val="0"/>
          <w:sz w:val="32"/>
          <w:szCs w:val="32"/>
        </w:rPr>
        <w:t>　　</w:t>
      </w:r>
      <w:r>
        <w:rPr>
          <w:rFonts w:hint="eastAsia" w:ascii="楷体" w:hAnsi="楷体" w:eastAsia="楷体" w:cs="楷体"/>
          <w:color w:val="000000"/>
          <w:kern w:val="0"/>
          <w:sz w:val="32"/>
          <w:szCs w:val="32"/>
        </w:rPr>
        <w:t>（四）严格监督管理。</w:t>
      </w:r>
      <w:r>
        <w:rPr>
          <w:rFonts w:hint="eastAsia" w:ascii="仿宋" w:hAnsi="仿宋" w:eastAsia="仿宋" w:cs="仿宋"/>
          <w:color w:val="000000"/>
          <w:kern w:val="0"/>
          <w:sz w:val="32"/>
          <w:szCs w:val="32"/>
        </w:rPr>
        <w:t>健全内部控制制度，以机具核验流程为主线，逐项工作、逐个环节查找风险点，制定防控措施。</w:t>
      </w:r>
    </w:p>
    <w:p>
      <w:pPr>
        <w:keepNext w:val="0"/>
        <w:keepLines w:val="0"/>
        <w:pageBreakBefore w:val="0"/>
        <w:widowControl w:val="0"/>
        <w:numPr>
          <w:numId w:val="0"/>
        </w:numPr>
        <w:shd w:val="clear" w:color="auto" w:fill="FFFFFF"/>
        <w:kinsoku/>
        <w:wordWrap w:val="0"/>
        <w:overflowPunct/>
        <w:topLinePunct w:val="0"/>
        <w:autoSpaceDE/>
        <w:autoSpaceDN/>
        <w:bidi w:val="0"/>
        <w:adjustRightInd/>
        <w:snapToGrid/>
        <w:spacing w:before="0" w:beforeLines="0" w:after="0" w:afterLines="0" w:line="580" w:lineRule="exact"/>
        <w:ind w:right="0" w:rightChars="0"/>
        <w:jc w:val="both"/>
        <w:textAlignment w:val="auto"/>
        <w:outlineLvl w:val="9"/>
        <w:rPr>
          <w:rFonts w:hint="eastAsia" w:ascii="仿宋" w:hAnsi="仿宋" w:eastAsia="仿宋" w:cs="仿宋"/>
          <w:color w:val="000000"/>
          <w:kern w:val="0"/>
          <w:sz w:val="32"/>
          <w:szCs w:val="32"/>
        </w:rPr>
      </w:pPr>
    </w:p>
    <w:p>
      <w:pPr>
        <w:keepNext w:val="0"/>
        <w:keepLines w:val="0"/>
        <w:pageBreakBefore w:val="0"/>
        <w:widowControl w:val="0"/>
        <w:numPr>
          <w:numId w:val="0"/>
        </w:numPr>
        <w:shd w:val="clear" w:color="auto" w:fill="FFFFFF"/>
        <w:kinsoku/>
        <w:wordWrap w:val="0"/>
        <w:overflowPunct/>
        <w:topLinePunct w:val="0"/>
        <w:autoSpaceDE/>
        <w:autoSpaceDN/>
        <w:bidi w:val="0"/>
        <w:adjustRightInd/>
        <w:snapToGrid/>
        <w:spacing w:before="0" w:beforeLines="0" w:after="0" w:afterLines="0" w:line="580" w:lineRule="exact"/>
        <w:ind w:right="0" w:rightChars="0"/>
        <w:jc w:val="both"/>
        <w:textAlignment w:val="auto"/>
        <w:outlineLvl w:val="9"/>
        <w:rPr>
          <w:rFonts w:hint="eastAsia" w:ascii="仿宋" w:hAnsi="仿宋" w:eastAsia="仿宋" w:cs="仿宋"/>
          <w:color w:val="000000"/>
          <w:kern w:val="0"/>
          <w:sz w:val="32"/>
          <w:szCs w:val="32"/>
        </w:rPr>
      </w:pPr>
    </w:p>
    <w:p>
      <w:pPr>
        <w:keepNext w:val="0"/>
        <w:keepLines w:val="0"/>
        <w:pageBreakBefore w:val="0"/>
        <w:widowControl w:val="0"/>
        <w:numPr>
          <w:numId w:val="0"/>
        </w:numPr>
        <w:shd w:val="clear" w:color="auto" w:fill="FFFFFF"/>
        <w:kinsoku/>
        <w:wordWrap w:val="0"/>
        <w:overflowPunct/>
        <w:topLinePunct w:val="0"/>
        <w:autoSpaceDE/>
        <w:autoSpaceDN/>
        <w:bidi w:val="0"/>
        <w:adjustRightInd/>
        <w:snapToGrid/>
        <w:spacing w:before="0" w:beforeLines="0" w:after="0" w:afterLines="0" w:line="580" w:lineRule="exact"/>
        <w:ind w:right="0" w:rightChars="0"/>
        <w:jc w:val="both"/>
        <w:textAlignment w:val="auto"/>
        <w:outlineLvl w:val="9"/>
        <w:rPr>
          <w:rFonts w:hint="eastAsia" w:ascii="仿宋" w:hAnsi="仿宋" w:eastAsia="仿宋" w:cs="仿宋"/>
          <w:color w:val="000000"/>
          <w:kern w:val="0"/>
          <w:sz w:val="32"/>
          <w:szCs w:val="32"/>
        </w:rPr>
      </w:pPr>
    </w:p>
    <w:p>
      <w:pPr>
        <w:keepNext w:val="0"/>
        <w:keepLines w:val="0"/>
        <w:pageBreakBefore w:val="0"/>
        <w:widowControl w:val="0"/>
        <w:numPr>
          <w:numId w:val="0"/>
        </w:numPr>
        <w:shd w:val="clear" w:color="auto" w:fill="FFFFFF"/>
        <w:kinsoku/>
        <w:wordWrap w:val="0"/>
        <w:overflowPunct/>
        <w:topLinePunct w:val="0"/>
        <w:autoSpaceDE/>
        <w:autoSpaceDN/>
        <w:bidi w:val="0"/>
        <w:adjustRightInd/>
        <w:snapToGrid/>
        <w:spacing w:before="0" w:beforeLines="0" w:after="0" w:afterLines="0" w:line="580" w:lineRule="exact"/>
        <w:ind w:right="0" w:rightChars="0" w:firstLine="3840" w:firstLineChars="1200"/>
        <w:jc w:val="both"/>
        <w:textAlignment w:val="auto"/>
        <w:outlineLvl w:val="9"/>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西华县农业机械技术中心</w:t>
      </w:r>
    </w:p>
    <w:p>
      <w:pPr>
        <w:keepNext w:val="0"/>
        <w:keepLines w:val="0"/>
        <w:pageBreakBefore w:val="0"/>
        <w:widowControl w:val="0"/>
        <w:numPr>
          <w:numId w:val="0"/>
        </w:numPr>
        <w:shd w:val="clear" w:color="auto" w:fill="FFFFFF"/>
        <w:kinsoku/>
        <w:wordWrap w:val="0"/>
        <w:overflowPunct/>
        <w:topLinePunct w:val="0"/>
        <w:autoSpaceDE/>
        <w:autoSpaceDN/>
        <w:bidi w:val="0"/>
        <w:adjustRightInd/>
        <w:snapToGrid/>
        <w:spacing w:before="0" w:beforeLines="0" w:after="0" w:afterLines="0" w:line="580" w:lineRule="exact"/>
        <w:ind w:right="0" w:rightChars="0" w:firstLine="4480" w:firstLineChars="1400"/>
        <w:jc w:val="both"/>
        <w:textAlignment w:val="auto"/>
        <w:outlineLvl w:val="9"/>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2021年2月20日</w:t>
      </w:r>
    </w:p>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01"/>
    <w:family w:val="auto"/>
    <w:pitch w:val="default"/>
    <w:sig w:usb0="00000000" w:usb1="00000000" w:usb2="00000000"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黑体">
    <w:altName w:val="宋体"/>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Euphemia">
    <w:panose1 w:val="020B0503040102020104"/>
    <w:charset w:val="00"/>
    <w:family w:val="auto"/>
    <w:pitch w:val="default"/>
    <w:sig w:usb0="8000006F" w:usb1="0000004A" w:usb2="00002000" w:usb3="00000000" w:csb0="00000001" w:csb1="00000000"/>
  </w:font>
  <w:font w:name="Raavi">
    <w:panose1 w:val="020B0502040204020203"/>
    <w:charset w:val="00"/>
    <w:family w:val="auto"/>
    <w:pitch w:val="default"/>
    <w:sig w:usb0="00020003" w:usb1="00000000" w:usb2="00000000" w:usb3="00000000" w:csb0="00000001" w:csb1="00000000"/>
  </w:font>
  <w:font w:name="Segoe UI Light">
    <w:panose1 w:val="020B0502040204020203"/>
    <w:charset w:val="00"/>
    <w:family w:val="auto"/>
    <w:pitch w:val="default"/>
    <w:sig w:usb0="E00002FF" w:usb1="4000A47B"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叶根友毛笔行书2.0版">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- 1 -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- 1 -</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- 2 -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dF6DCAgAA1gUAAA4AAABkcnMvZTJvRG9jLnhtbK1UzY7TMBC+I/EO&#10;lu/ZJN20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enw8hfOGjAORfOFrIAH3up68yHcTS+Sq/SJEgGo6sgifI8mBXzJBgV8dkw&#10;P83n8zz+6PzFyaRuypIJF6+fkjj5sy7s57Xr72FOjORN6dy5lIxeLedcow2BKS385xCG5B+YhY/T&#10;8Gqo6klJ8SCJLgfjoBilZ0FSJMNgfBalQRSPL8ej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kR0XoM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- 2 -</w:t>
                    </w:r>
                    <w:r>
                      <w:rPr>
                        <w:rFonts w:hint="eastAsia"/>
                        <w:sz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ascii="仿宋" w:hAnsi="仿宋" w:eastAsia="仿宋" w:cs="仿宋"/>
                              <w:sz w:val="22"/>
                              <w:szCs w:val="22"/>
                              <w:lang w:eastAsia="zh-CN"/>
                            </w:rPr>
                            <w:fldChar w:fldCharType="begin"/>
                          </w:r>
                          <w:r>
                            <w:rPr>
                              <w:rFonts w:hint="eastAsia" w:ascii="仿宋" w:hAnsi="仿宋" w:eastAsia="仿宋" w:cs="仿宋"/>
                              <w:sz w:val="22"/>
                              <w:szCs w:val="22"/>
                              <w:lang w:eastAsia="zh-CN"/>
                            </w:rPr>
                            <w:instrText xml:space="preserve"> PAGE  \* MERGEFORMAT </w:instrText>
                          </w:r>
                          <w:r>
                            <w:rPr>
                              <w:rFonts w:hint="eastAsia" w:ascii="仿宋" w:hAnsi="仿宋" w:eastAsia="仿宋" w:cs="仿宋"/>
                              <w:sz w:val="22"/>
                              <w:szCs w:val="22"/>
                              <w:lang w:eastAsia="zh-CN"/>
                            </w:rPr>
                            <w:fldChar w:fldCharType="separate"/>
                          </w:r>
                          <w:r>
                            <w:rPr>
                              <w:rFonts w:hint="eastAsia" w:ascii="仿宋" w:hAnsi="仿宋" w:eastAsia="仿宋" w:cs="仿宋"/>
                              <w:sz w:val="22"/>
                              <w:szCs w:val="22"/>
                              <w:lang w:eastAsia="zh-CN"/>
                            </w:rPr>
                            <w:t>- 3 -</w:t>
                          </w:r>
                          <w:r>
                            <w:rPr>
                              <w:rFonts w:hint="eastAsia" w:ascii="仿宋" w:hAnsi="仿宋" w:eastAsia="仿宋" w:cs="仿宋"/>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jRzrBAgAA1g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GY0c6wQIAANYFAAAOAAAAAAAA&#10;AAEAIAAAAB8BAABkcnMvZTJvRG9jLnhtbFBLBQYAAAAABgAGAFkBAABSBg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仿宋" w:hAnsi="仿宋" w:eastAsia="仿宋" w:cs="仿宋"/>
                        <w:sz w:val="22"/>
                        <w:szCs w:val="22"/>
                        <w:lang w:eastAsia="zh-CN"/>
                      </w:rPr>
                      <w:fldChar w:fldCharType="begin"/>
                    </w:r>
                    <w:r>
                      <w:rPr>
                        <w:rFonts w:hint="eastAsia" w:ascii="仿宋" w:hAnsi="仿宋" w:eastAsia="仿宋" w:cs="仿宋"/>
                        <w:sz w:val="22"/>
                        <w:szCs w:val="22"/>
                        <w:lang w:eastAsia="zh-CN"/>
                      </w:rPr>
                      <w:instrText xml:space="preserve"> PAGE  \* MERGEFORMAT </w:instrText>
                    </w:r>
                    <w:r>
                      <w:rPr>
                        <w:rFonts w:hint="eastAsia" w:ascii="仿宋" w:hAnsi="仿宋" w:eastAsia="仿宋" w:cs="仿宋"/>
                        <w:sz w:val="22"/>
                        <w:szCs w:val="22"/>
                        <w:lang w:eastAsia="zh-CN"/>
                      </w:rPr>
                      <w:fldChar w:fldCharType="separate"/>
                    </w:r>
                    <w:r>
                      <w:rPr>
                        <w:rFonts w:hint="eastAsia" w:ascii="仿宋" w:hAnsi="仿宋" w:eastAsia="仿宋" w:cs="仿宋"/>
                        <w:sz w:val="22"/>
                        <w:szCs w:val="22"/>
                        <w:lang w:eastAsia="zh-CN"/>
                      </w:rPr>
                      <w:t>- 3 -</w:t>
                    </w:r>
                    <w:r>
                      <w:rPr>
                        <w:rFonts w:hint="eastAsia" w:ascii="仿宋" w:hAnsi="仿宋" w:eastAsia="仿宋" w:cs="仿宋"/>
                        <w:sz w:val="22"/>
                        <w:szCs w:val="22"/>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DE543D"/>
    <w:multiLevelType w:val="singleLevel"/>
    <w:tmpl w:val="62DE543D"/>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73307"/>
    <w:rsid w:val="1B67330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2022-07-25T07:25:00Z</dcterms:created>
  <dc:creator>Administrator</dc:creator>
  <cp:lastModifiedBy>Administrator</cp:lastModifiedBy>
  <dcterms:modified xsi:type="dcterms:W3CDTF">2022-07-25T07:34:21Z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