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adjustRightInd w:val="0"/>
        <w:snapToGrid w:val="0"/>
        <w:spacing w:line="1200" w:lineRule="exact"/>
        <w:ind w:right="677" w:rightChars="282"/>
        <w:rPr>
          <w:rFonts w:hint="eastAsia" w:ascii="方正小标宋简体" w:eastAsia="方正小标宋简体"/>
          <w:snapToGrid w:val="0"/>
          <w:color w:val="FF0000"/>
          <w:spacing w:val="0"/>
          <w:w w:val="74"/>
          <w:sz w:val="32"/>
          <w:szCs w:val="32"/>
          <w:lang w:eastAsia="zh-CN"/>
        </w:rPr>
      </w:pPr>
    </w:p>
    <w:p>
      <w:pPr>
        <w:tabs>
          <w:tab w:val="left" w:pos="7920"/>
        </w:tabs>
        <w:adjustRightInd w:val="0"/>
        <w:snapToGrid w:val="0"/>
        <w:spacing w:line="1200" w:lineRule="exact"/>
        <w:ind w:right="677" w:rightChars="282"/>
        <w:rPr>
          <w:rFonts w:ascii="方正小标宋简体" w:eastAsia="方正小标宋简体"/>
          <w:snapToGrid w:val="0"/>
          <w:color w:val="FF0000"/>
          <w:spacing w:val="0"/>
          <w:w w:val="74"/>
          <w:sz w:val="90"/>
          <w:szCs w:val="90"/>
          <w:lang w:eastAsia="zh-CN"/>
        </w:rPr>
      </w:pPr>
      <w:r>
        <w:rPr>
          <w:rFonts w:ascii="方正小标宋简体" w:eastAsia="方正小标宋简体"/>
          <w:snapToGrid w:val="0"/>
          <w:color w:val="FF0000"/>
          <w:spacing w:val="0"/>
          <w:w w:val="74"/>
          <w:sz w:val="90"/>
          <w:szCs w:val="90"/>
        </w:rPr>
        <mc:AlternateContent>
          <mc:Choice Requires="wps">
            <w:drawing>
              <wp:anchor distT="0" distB="0" distL="114300" distR="114300" simplePos="0" relativeHeight="251659264" behindDoc="0" locked="0" layoutInCell="1" allowOverlap="1">
                <wp:simplePos x="0" y="0"/>
                <wp:positionH relativeFrom="column">
                  <wp:posOffset>4621530</wp:posOffset>
                </wp:positionH>
                <wp:positionV relativeFrom="paragraph">
                  <wp:posOffset>205740</wp:posOffset>
                </wp:positionV>
                <wp:extent cx="1145540" cy="1252855"/>
                <wp:effectExtent l="4445" t="4445" r="12065" b="19050"/>
                <wp:wrapNone/>
                <wp:docPr id="3" name="文本框 4"/>
                <wp:cNvGraphicFramePr/>
                <a:graphic xmlns:a="http://schemas.openxmlformats.org/drawingml/2006/main">
                  <a:graphicData uri="http://schemas.microsoft.com/office/word/2010/wordprocessingShape">
                    <wps:wsp>
                      <wps:cNvSpPr txBox="1"/>
                      <wps:spPr>
                        <a:xfrm>
                          <a:off x="0" y="0"/>
                          <a:ext cx="979170" cy="1252855"/>
                        </a:xfrm>
                        <a:prstGeom prst="rect">
                          <a:avLst/>
                        </a:prstGeom>
                        <a:solidFill>
                          <a:srgbClr val="FFFFFF">
                            <a:alpha val="0"/>
                          </a:srgbClr>
                        </a:solidFill>
                        <a:ln w="0" cap="rnd" cmpd="sng">
                          <a:solidFill>
                            <a:srgbClr val="FFFFFF"/>
                          </a:solidFill>
                          <a:prstDash val="sysDot"/>
                          <a:miter/>
                          <a:headEnd type="none" w="med" len="med"/>
                          <a:tailEnd type="none" w="med" len="med"/>
                        </a:ln>
                        <a:effectLst/>
                      </wps:spPr>
                      <wps:txbx>
                        <w:txbxContent>
                          <w:p>
                            <w:pPr>
                              <w:rPr>
                                <w:rFonts w:ascii="方正小标宋简体" w:eastAsia="方正小标宋简体"/>
                                <w:color w:val="FF0000"/>
                                <w:w w:val="60"/>
                                <w:sz w:val="120"/>
                                <w:szCs w:val="120"/>
                              </w:rPr>
                            </w:pPr>
                            <w:r>
                              <w:rPr>
                                <w:rFonts w:hint="eastAsia" w:ascii="方正小标宋简体" w:eastAsia="方正小标宋简体"/>
                                <w:color w:val="FF0000"/>
                                <w:w w:val="60"/>
                                <w:sz w:val="120"/>
                                <w:szCs w:val="120"/>
                              </w:rPr>
                              <w:t>文件</w:t>
                            </w:r>
                          </w:p>
                        </w:txbxContent>
                      </wps:txbx>
                      <wps:bodyPr vert="horz" anchor="t" upright="1"/>
                    </wps:wsp>
                  </a:graphicData>
                </a:graphic>
              </wp:anchor>
            </w:drawing>
          </mc:Choice>
          <mc:Fallback>
            <w:pict>
              <v:shape id="文本框 4" o:spid="_x0000_s1026" o:spt="202" type="#_x0000_t202" style="position:absolute;left:0pt;margin-left:363.9pt;margin-top:16.2pt;height:98.65pt;width:90.2pt;z-index:251659264;mso-width-relative:page;mso-height-relative:page;" fillcolor="#FFFFFF" filled="t" stroked="t" coordsize="21600,21600" o:gfxdata="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mA65zWAAAACgEAAA8AAAAAAAAAAQAgAAAAIgAAAGRycy9kb3ducmV2LnhtbFBLAQIUABQA&#10;AAAIAIdO4kBjxKxFKwIAAHUEAAAOAAAAAAAAAAEAIAAAACUBAABkcnMvZTJvRG9jLnhtbFBLBQYA&#10;AAAABgAGAFkBAADCBQAAAAA=&#10;">
                <v:fill on="t" opacity="0f" focussize="0,0"/>
                <v:stroke weight="0pt" color="#FFFFFF" joinstyle="miter" dashstyle="1 1" endcap="round"/>
                <v:imagedata o:title=""/>
                <o:lock v:ext="edit" aspectratio="f"/>
                <v:textbox>
                  <w:txbxContent>
                    <w:p>
                      <w:pPr>
                        <w:rPr>
                          <w:rFonts w:ascii="方正小标宋简体" w:eastAsia="方正小标宋简体"/>
                          <w:color w:val="FF0000"/>
                          <w:w w:val="60"/>
                          <w:sz w:val="120"/>
                          <w:szCs w:val="120"/>
                        </w:rPr>
                      </w:pPr>
                      <w:r>
                        <w:rPr>
                          <w:rFonts w:hint="eastAsia" w:ascii="方正小标宋简体" w:eastAsia="方正小标宋简体"/>
                          <w:color w:val="FF0000"/>
                          <w:w w:val="60"/>
                          <w:sz w:val="120"/>
                          <w:szCs w:val="120"/>
                        </w:rPr>
                        <w:t>文件</w:t>
                      </w:r>
                    </w:p>
                  </w:txbxContent>
                </v:textbox>
              </v:shape>
            </w:pict>
          </mc:Fallback>
        </mc:AlternateContent>
      </w:r>
      <w:r>
        <w:rPr>
          <w:rFonts w:hint="eastAsia" w:ascii="方正小标宋简体" w:eastAsia="方正小标宋简体"/>
          <w:snapToGrid w:val="0"/>
          <w:color w:val="FF0000"/>
          <w:spacing w:val="0"/>
          <w:w w:val="74"/>
          <w:sz w:val="90"/>
          <w:szCs w:val="90"/>
          <w:lang w:eastAsia="zh-CN"/>
        </w:rPr>
        <w:t>新乡市牧野区农业农村局</w:t>
      </w:r>
    </w:p>
    <w:p>
      <w:pPr>
        <w:adjustRightInd w:val="0"/>
        <w:snapToGrid w:val="0"/>
        <w:spacing w:line="1200" w:lineRule="exact"/>
        <w:ind w:right="1618" w:rightChars="674"/>
        <w:jc w:val="distribute"/>
        <w:rPr>
          <w:rFonts w:ascii="方正小标宋简体" w:eastAsia="方正小标宋简体"/>
          <w:snapToGrid w:val="0"/>
          <w:color w:val="FF0000"/>
          <w:spacing w:val="58"/>
          <w:w w:val="72"/>
          <w:sz w:val="96"/>
          <w:szCs w:val="96"/>
          <w:lang w:eastAsia="zh-CN"/>
        </w:rPr>
      </w:pPr>
      <w:r>
        <w:rPr>
          <w:rFonts w:hint="eastAsia" w:ascii="方正小标宋简体" w:eastAsia="方正小标宋简体"/>
          <w:snapToGrid w:val="0"/>
          <w:color w:val="FF0000"/>
          <w:spacing w:val="0"/>
          <w:w w:val="72"/>
          <w:sz w:val="90"/>
          <w:szCs w:val="90"/>
          <w:lang w:eastAsia="zh-CN"/>
        </w:rPr>
        <w:t>新乡市牧野区财政局</w:t>
      </w:r>
    </w:p>
    <w:p>
      <w:pPr>
        <w:adjustRightInd w:val="0"/>
        <w:snapToGrid w:val="0"/>
        <w:jc w:val="center"/>
        <w:rPr>
          <w:lang w:eastAsia="zh-CN"/>
        </w:rPr>
      </w:pPr>
    </w:p>
    <w:p>
      <w:pPr>
        <w:adjustRightInd w:val="0"/>
        <w:snapToGrid w:val="0"/>
        <w:jc w:val="both"/>
        <w:rPr>
          <w:lang w:eastAsia="zh-CN"/>
        </w:rPr>
      </w:pPr>
      <w:bookmarkStart w:id="23" w:name="_GoBack"/>
      <w:bookmarkEnd w:id="23"/>
    </w:p>
    <w:p>
      <w:pPr>
        <w:adjustRightInd w:val="0"/>
        <w:snapToGrid w:val="0"/>
        <w:spacing w:line="0" w:lineRule="atLeast"/>
        <w:jc w:val="center"/>
        <w:rPr>
          <w:rFonts w:ascii="宋体" w:hAnsi="宋体"/>
          <w:lang w:eastAsia="zh-CN"/>
        </w:rPr>
      </w:pPr>
      <w:r>
        <w:rPr>
          <w:sz w:val="44"/>
          <w:szCs w:val="44"/>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28575</wp:posOffset>
                </wp:positionV>
                <wp:extent cx="5600700" cy="367665"/>
                <wp:effectExtent l="4445" t="4445" r="14605" b="8890"/>
                <wp:wrapNone/>
                <wp:docPr id="4" name="文本框 5"/>
                <wp:cNvGraphicFramePr/>
                <a:graphic xmlns:a="http://schemas.openxmlformats.org/drawingml/2006/main">
                  <a:graphicData uri="http://schemas.microsoft.com/office/word/2010/wordprocessingShape">
                    <wps:wsp>
                      <wps:cNvSpPr txBox="1"/>
                      <wps:spPr>
                        <a:xfrm>
                          <a:off x="0" y="0"/>
                          <a:ext cx="5600700" cy="367665"/>
                        </a:xfrm>
                        <a:prstGeom prst="rect">
                          <a:avLst/>
                        </a:prstGeom>
                        <a:solidFill>
                          <a:srgbClr val="FFFFFF">
                            <a:alpha val="0"/>
                          </a:srgbClr>
                        </a:solidFill>
                        <a:ln w="0" cap="rnd" cmpd="sng">
                          <a:solidFill>
                            <a:srgbClr val="FFFFFF"/>
                          </a:solidFill>
                          <a:prstDash val="sysDot"/>
                          <a:miter/>
                          <a:headEnd type="none" w="med" len="med"/>
                          <a:tailEnd type="none" w="med" len="med"/>
                        </a:ln>
                        <a:effectLst/>
                      </wps:spPr>
                      <wps:txbx>
                        <w:txbxContent>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lang w:eastAsia="zh-CN"/>
                              </w:rPr>
                              <w:t>号</w:t>
                            </w:r>
                          </w:p>
                        </w:txbxContent>
                      </wps:txbx>
                      <wps:bodyPr upright="1"/>
                    </wps:wsp>
                  </a:graphicData>
                </a:graphic>
              </wp:anchor>
            </w:drawing>
          </mc:Choice>
          <mc:Fallback>
            <w:pict>
              <v:shape id="文本框 5" o:spid="_x0000_s1026" o:spt="202" type="#_x0000_t202" style="position:absolute;left:0pt;margin-left:-9pt;margin-top:2.25pt;height:28.95pt;width:441pt;z-index:251660288;mso-width-relative:page;mso-height-relative:page;" fillcolor="#FFFFFF" filled="t" stroked="t" coordsize="21600,21600" o:gfxdata="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7D1a5dQAAAAIAQAADwAA&#10;AAAAAAABACAAAAAiAAAAZHJzL2Rvd25yZXYueG1sUEsBAhQAFAAAAAgAh07iQNJGIPMaAgAAXgQA&#10;AA4AAAAAAAAAAQAgAAAAIwEAAGRycy9lMm9Eb2MueG1sUEsFBgAAAAAGAAYAWQEAAK8FAAAAAA==&#10;">
                <v:fill on="t" opacity="0f" focussize="0,0"/>
                <v:stroke weight="0pt" color="#FFFFFF" joinstyle="miter" dashstyle="1 1" endcap="round"/>
                <v:imagedata o:title=""/>
                <o:lock v:ext="edit" aspectratio="f"/>
                <v:textbox>
                  <w:txbxContent>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农〔202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lang w:eastAsia="zh-CN"/>
                        </w:rPr>
                        <w:t>号</w:t>
                      </w:r>
                    </w:p>
                  </w:txbxContent>
                </v:textbox>
              </v:shape>
            </w:pict>
          </mc:Fallback>
        </mc:AlternateContent>
      </w:r>
      <w:r>
        <w:rPr>
          <w:rFonts w:hint="eastAsia" w:ascii="宋体" w:hAnsi="宋体"/>
          <w:lang w:val="en-US" w:eastAsia="zh-CN"/>
        </w:rPr>
        <w:t xml:space="preserve">                    </w:t>
      </w:r>
      <w:r>
        <w:rPr>
          <w:rFonts w:hint="eastAsia" w:ascii="宋体" w:hAnsi="宋体"/>
          <w:lang w:eastAsia="zh-CN"/>
        </w:rPr>
        <w:t xml:space="preserve">                                             </w:t>
      </w:r>
    </w:p>
    <w:p>
      <w:pPr>
        <w:adjustRightInd w:val="0"/>
        <w:snapToGrid w:val="0"/>
        <w:spacing w:line="0" w:lineRule="atLeast"/>
        <w:jc w:val="right"/>
        <w:rPr>
          <w:rFonts w:ascii="楷体_GB2312" w:hAnsi="宋体" w:eastAsia="楷体_GB2312"/>
          <w:lang w:eastAsia="zh-CN"/>
        </w:rPr>
      </w:pPr>
      <w:r>
        <w:rPr>
          <w:rFonts w:eastAsia="仿宋_GB231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168910</wp:posOffset>
                </wp:positionV>
                <wp:extent cx="5486400" cy="0"/>
                <wp:effectExtent l="0" t="0" r="0" b="0"/>
                <wp:wrapNone/>
                <wp:docPr id="5" name="直线 6"/>
                <wp:cNvGraphicFramePr/>
                <a:graphic xmlns:a="http://schemas.openxmlformats.org/drawingml/2006/main">
                  <a:graphicData uri="http://schemas.microsoft.com/office/word/2010/wordprocessingShape">
                    <wps:wsp>
                      <wps:cNvCnPr/>
                      <wps:spPr>
                        <a:xfrm>
                          <a:off x="0" y="0"/>
                          <a:ext cx="5486400" cy="0"/>
                        </a:xfrm>
                        <a:prstGeom prst="line">
                          <a:avLst/>
                        </a:prstGeom>
                        <a:ln w="15875" cap="flat" cmpd="sng">
                          <a:solidFill>
                            <a:srgbClr val="FF0000"/>
                          </a:solidFill>
                          <a:prstDash val="solid"/>
                          <a:headEnd type="none" w="med" len="med"/>
                          <a:tailEnd type="none" w="med" len="med"/>
                        </a:ln>
                        <a:effectLst/>
                      </wps:spPr>
                      <wps:bodyPr upright="1"/>
                    </wps:wsp>
                  </a:graphicData>
                </a:graphic>
              </wp:anchor>
            </w:drawing>
          </mc:Choice>
          <mc:Fallback>
            <w:pict>
              <v:line id="直线 6" o:spid="_x0000_s1026" o:spt="20" style="position:absolute;left:0pt;margin-left:0pt;margin-top:13.3pt;height:0pt;width:432pt;z-index:251661312;mso-width-relative:page;mso-height-relative:page;" filled="f" stroked="t" coordsize="21600,21600" o:gfxdata="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2iAF9QAAAAGAQAADwAAAAAAAAABACAAAAAiAAAAZHJzL2Rvd25yZXYueG1sUEsBAhQAFAAAAAgA&#10;h07iQMpAdJLwAQAA6gMAAA4AAAAAAAAAAQAgAAAAIwEAAGRycy9lMm9Eb2MueG1sUEsFBgAAAAAG&#10;AAYAWQEAAIUFAAAAAA==&#10;">
                <v:fill on="f" focussize="0,0"/>
                <v:stroke weight="1.25pt" color="#FF0000" joinstyle="round"/>
                <v:imagedata o:title=""/>
                <o:lock v:ext="edit" aspectratio="f"/>
              </v:line>
            </w:pict>
          </mc:Fallback>
        </mc:AlternateContent>
      </w:r>
      <w:r>
        <w:rPr>
          <w:rFonts w:hint="eastAsia" w:ascii="楷体_GB2312" w:hAnsi="宋体" w:eastAsia="楷体_GB2312"/>
          <w:lang w:eastAsia="zh-CN"/>
        </w:rPr>
        <w:t xml:space="preserve"> </w:t>
      </w:r>
      <w:r>
        <w:rPr>
          <w:rFonts w:hint="eastAsia" w:ascii="楷体_GB2312" w:hAnsi="宋体" w:eastAsia="楷体_GB2312"/>
          <w:u w:val="single"/>
          <w:lang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仿宋" w:eastAsia="方正小标宋简体" w:cs="仿宋_GB2312"/>
          <w:bCs/>
          <w:sz w:val="44"/>
          <w:szCs w:val="44"/>
          <w:lang w:eastAsia="zh-CN"/>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牧野区</w:t>
      </w:r>
      <w:r>
        <w:rPr>
          <w:rFonts w:hint="eastAsia" w:ascii="方正小标宋简体" w:hAnsi="方正小标宋简体" w:eastAsia="方正小标宋简体" w:cs="方正小标宋简体"/>
          <w:color w:val="auto"/>
          <w:sz w:val="44"/>
          <w:szCs w:val="44"/>
        </w:rPr>
        <w:t xml:space="preserve">农业农村局 </w:t>
      </w:r>
      <w:r>
        <w:rPr>
          <w:rFonts w:hint="eastAsia" w:ascii="方正小标宋简体" w:hAnsi="方正小标宋简体" w:eastAsia="方正小标宋简体" w:cs="方正小标宋简体"/>
          <w:color w:val="auto"/>
          <w:sz w:val="44"/>
          <w:szCs w:val="44"/>
          <w:lang w:eastAsia="zh-CN"/>
        </w:rPr>
        <w:t>牧野区</w:t>
      </w:r>
      <w:r>
        <w:rPr>
          <w:rFonts w:hint="eastAsia" w:ascii="方正小标宋简体" w:hAnsi="方正小标宋简体" w:eastAsia="方正小标宋简体" w:cs="方正小标宋简体"/>
          <w:color w:val="auto"/>
          <w:sz w:val="44"/>
          <w:szCs w:val="44"/>
        </w:rPr>
        <w:t>财政局</w:t>
      </w:r>
    </w:p>
    <w:p>
      <w:pPr>
        <w:keepNext w:val="0"/>
        <w:keepLines w:val="0"/>
        <w:pageBreakBefore w:val="0"/>
        <w:widowControl w:val="0"/>
        <w:kinsoku/>
        <w:wordWrap/>
        <w:overflowPunct/>
        <w:topLinePunct w:val="0"/>
        <w:autoSpaceDE/>
        <w:autoSpaceDN/>
        <w:bidi w:val="0"/>
        <w:adjustRightInd/>
        <w:spacing w:line="560" w:lineRule="exact"/>
        <w:ind w:left="2"/>
        <w:jc w:val="center"/>
        <w:textAlignment w:val="auto"/>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color w:val="auto"/>
          <w:sz w:val="44"/>
          <w:szCs w:val="44"/>
        </w:rPr>
        <w:t>关于印发《</w:t>
      </w:r>
      <w:r>
        <w:rPr>
          <w:rFonts w:hint="eastAsia" w:ascii="方正小标宋简体" w:hAnsi="方正小标宋简体" w:eastAsia="方正小标宋简体" w:cs="方正小标宋简体"/>
          <w:bCs/>
          <w:color w:val="auto"/>
          <w:sz w:val="44"/>
          <w:szCs w:val="44"/>
        </w:rPr>
        <w:t>新乡市</w:t>
      </w:r>
      <w:r>
        <w:rPr>
          <w:rFonts w:hint="eastAsia" w:ascii="方正小标宋简体" w:hAnsi="方正小标宋简体" w:eastAsia="方正小标宋简体" w:cs="方正小标宋简体"/>
          <w:bCs/>
          <w:color w:val="auto"/>
          <w:sz w:val="44"/>
          <w:szCs w:val="44"/>
          <w:lang w:eastAsia="zh-CN"/>
        </w:rPr>
        <w:t>牧野</w:t>
      </w:r>
      <w:r>
        <w:rPr>
          <w:rFonts w:hint="eastAsia" w:ascii="方正小标宋简体" w:hAnsi="方正小标宋简体" w:eastAsia="方正小标宋简体" w:cs="方正小标宋简体"/>
          <w:bCs/>
          <w:color w:val="auto"/>
          <w:sz w:val="44"/>
          <w:szCs w:val="44"/>
        </w:rPr>
        <w:t>区202</w:t>
      </w:r>
      <w:r>
        <w:rPr>
          <w:rFonts w:hint="eastAsia" w:ascii="方正小标宋简体" w:hAnsi="方正小标宋简体" w:eastAsia="方正小标宋简体" w:cs="方正小标宋简体"/>
          <w:bCs/>
          <w:color w:val="auto"/>
          <w:sz w:val="44"/>
          <w:szCs w:val="44"/>
          <w:lang w:val="en-US" w:eastAsia="zh-CN"/>
        </w:rPr>
        <w:t>2</w:t>
      </w:r>
      <w:r>
        <w:rPr>
          <w:rFonts w:hint="eastAsia" w:ascii="方正小标宋简体" w:hAnsi="方正小标宋简体" w:eastAsia="方正小标宋简体" w:cs="方正小标宋简体"/>
          <w:bCs/>
          <w:color w:val="auto"/>
          <w:sz w:val="44"/>
          <w:szCs w:val="44"/>
        </w:rPr>
        <w:t>年农业机械购置补贴实施方案</w:t>
      </w:r>
      <w:r>
        <w:rPr>
          <w:rFonts w:hint="eastAsia" w:ascii="方正小标宋简体" w:hAnsi="方正小标宋简体" w:eastAsia="方正小标宋简体" w:cs="方正小标宋简体"/>
          <w:color w:val="auto"/>
          <w:sz w:val="44"/>
          <w:szCs w:val="44"/>
        </w:rPr>
        <w:t>》的通知</w:t>
      </w:r>
    </w:p>
    <w:p>
      <w:pPr>
        <w:keepNext w:val="0"/>
        <w:keepLines w:val="0"/>
        <w:pageBreakBefore w:val="0"/>
        <w:widowControl w:val="0"/>
        <w:kinsoku/>
        <w:wordWrap/>
        <w:overflowPunct/>
        <w:topLinePunct w:val="0"/>
        <w:autoSpaceDE/>
        <w:autoSpaceDN/>
        <w:bidi w:val="0"/>
        <w:adjustRightInd/>
        <w:spacing w:line="560" w:lineRule="exact"/>
        <w:jc w:val="both"/>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办</w:t>
      </w:r>
      <w:r>
        <w:rPr>
          <w:rFonts w:hint="eastAsia" w:ascii="仿宋_GB2312" w:hAnsi="仿宋_GB2312" w:eastAsia="仿宋_GB2312" w:cs="仿宋_GB2312"/>
          <w:color w:val="auto"/>
          <w:sz w:val="32"/>
          <w:szCs w:val="32"/>
        </w:rPr>
        <w:t>政府：</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pPr>
      <w:r>
        <w:rPr>
          <w:rFonts w:hint="eastAsia" w:ascii="仿宋_GB2312" w:hAnsi="仿宋_GB2312" w:eastAsia="仿宋_GB2312" w:cs="仿宋_GB2312"/>
          <w:color w:val="auto"/>
          <w:spacing w:val="0"/>
          <w:w w:val="100"/>
          <w:position w:val="0"/>
          <w:sz w:val="32"/>
          <w:szCs w:val="32"/>
        </w:rPr>
        <w:t>为更好满足农民群众农业生产购机需求，提高农业生产机械化水平，根据</w:t>
      </w:r>
      <w:r>
        <w:rPr>
          <w:rFonts w:hint="eastAsia" w:ascii="仿宋_GB2312" w:hAnsi="仿宋_GB2312" w:eastAsia="仿宋_GB2312" w:cs="仿宋_GB2312"/>
          <w:b w:val="0"/>
          <w:bCs w:val="0"/>
          <w:color w:val="auto"/>
          <w:sz w:val="32"/>
          <w:szCs w:val="32"/>
        </w:rPr>
        <w:t>《河南省20</w:t>
      </w:r>
      <w:r>
        <w:rPr>
          <w:rFonts w:hint="eastAsia" w:ascii="仿宋_GB2312" w:hAnsi="仿宋_GB2312" w:eastAsia="仿宋_GB2312" w:cs="仿宋_GB2312"/>
          <w:b w:val="0"/>
          <w:bCs w:val="0"/>
          <w:color w:val="auto"/>
          <w:sz w:val="32"/>
          <w:szCs w:val="32"/>
          <w:lang w:val="en-US" w:eastAsia="zh-CN"/>
        </w:rPr>
        <w:t>21</w:t>
      </w:r>
      <w:r>
        <w:rPr>
          <w:rFonts w:hint="eastAsia" w:ascii="仿宋_GB2312" w:hAnsi="仿宋_GB2312" w:eastAsia="仿宋_GB2312" w:cs="仿宋_GB2312"/>
          <w:b w:val="0"/>
          <w:bCs w:val="0"/>
          <w:color w:val="auto"/>
          <w:sz w:val="32"/>
          <w:szCs w:val="32"/>
        </w:rPr>
        <w:t>-2</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02</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3</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年农业机械购置补贴实施指导意见》(豫</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CN" w:bidi="zh-TW"/>
        </w:rPr>
        <w:t>农</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文〔202</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1</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〕18</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5号</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和《河南省农业机械技术中心关于</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2021-2023年河南省农机购置补贴机具种类范围（2022修订）的公示</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(豫</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CN" w:bidi="zh-TW"/>
        </w:rPr>
        <w:t>农</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文〔202</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2</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9号</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)文件要求,结合我</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CN" w:bidi="zh-TW"/>
        </w:rPr>
        <w:t>区</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实际，</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CN" w:bidi="zh-TW"/>
        </w:rPr>
        <w:t>经牧野区农机购置补贴领导小组研究决定，</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制定</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CN" w:bidi="zh-TW"/>
        </w:rPr>
        <w:t>本方案</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黑体" w:hAnsi="黑体" w:eastAsia="黑体" w:cs="黑体"/>
          <w:color w:val="auto"/>
          <w:sz w:val="32"/>
          <w:szCs w:val="32"/>
        </w:rPr>
      </w:pPr>
      <w:r>
        <w:rPr>
          <w:rFonts w:hint="eastAsia" w:ascii="黑体" w:hAnsi="黑体" w:eastAsia="黑体" w:cs="黑体"/>
          <w:color w:val="auto"/>
          <w:spacing w:val="0"/>
          <w:w w:val="100"/>
          <w:position w:val="0"/>
          <w:sz w:val="32"/>
          <w:szCs w:val="32"/>
          <w:lang w:val="en-US" w:eastAsia="en-US" w:bidi="en-US"/>
        </w:rPr>
        <w:t>—</w:t>
      </w:r>
      <w:r>
        <w:rPr>
          <w:rFonts w:hint="eastAsia" w:ascii="黑体" w:hAnsi="黑体" w:eastAsia="黑体" w:cs="黑体"/>
          <w:color w:val="auto"/>
          <w:spacing w:val="0"/>
          <w:w w:val="100"/>
          <w:position w:val="0"/>
          <w:sz w:val="32"/>
          <w:szCs w:val="32"/>
        </w:rPr>
        <w:t>、实施原则</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坚持以习近平新时代中国特色社会主义思想为指导，贯彻落实《中共河南省委河南省人民政府关于推进乡村振兴战略的实施意见》和《河南省人民政府办公厅关于加快推进农业机械化和农机装备产业高质量发展的意见》，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黑体" w:hAnsi="黑体" w:eastAsia="黑体" w:cs="黑体"/>
          <w:color w:val="auto"/>
          <w:sz w:val="32"/>
          <w:szCs w:val="32"/>
        </w:rPr>
      </w:pPr>
      <w:r>
        <w:rPr>
          <w:rFonts w:hint="eastAsia" w:ascii="黑体" w:hAnsi="黑体" w:eastAsia="黑体" w:cs="黑体"/>
          <w:color w:val="auto"/>
          <w:spacing w:val="0"/>
          <w:w w:val="100"/>
          <w:position w:val="0"/>
          <w:sz w:val="32"/>
          <w:szCs w:val="32"/>
        </w:rPr>
        <w:t>二、实施重点</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leftChars="0" w:right="0" w:firstLine="842" w:firstLineChars="262"/>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pacing w:val="0"/>
          <w:w w:val="100"/>
          <w:position w:val="0"/>
          <w:sz w:val="32"/>
          <w:szCs w:val="32"/>
          <w:lang w:val="en-US" w:eastAsia="en-US" w:bidi="en-US"/>
        </w:rPr>
        <w:t>(</w:t>
      </w:r>
      <w:r>
        <w:rPr>
          <w:rFonts w:hint="eastAsia" w:ascii="楷体_GB2312" w:hAnsi="楷体_GB2312" w:eastAsia="楷体_GB2312" w:cs="楷体_GB2312"/>
          <w:b/>
          <w:bCs/>
          <w:color w:val="auto"/>
          <w:spacing w:val="0"/>
          <w:w w:val="100"/>
          <w:position w:val="0"/>
          <w:sz w:val="32"/>
          <w:szCs w:val="32"/>
          <w:lang w:val="en-US" w:eastAsia="zh-CN" w:bidi="en-US"/>
        </w:rPr>
        <w:t>一</w:t>
      </w:r>
      <w:r>
        <w:rPr>
          <w:rFonts w:hint="eastAsia" w:ascii="楷体_GB2312" w:hAnsi="楷体_GB2312" w:eastAsia="楷体_GB2312" w:cs="楷体_GB2312"/>
          <w:b/>
          <w:bCs/>
          <w:color w:val="auto"/>
          <w:spacing w:val="0"/>
          <w:w w:val="100"/>
          <w:position w:val="0"/>
          <w:sz w:val="32"/>
          <w:szCs w:val="32"/>
          <w:lang w:val="en-US" w:eastAsia="en-US" w:bidi="en-US"/>
        </w:rPr>
        <w:t>)</w:t>
      </w:r>
      <w:r>
        <w:rPr>
          <w:rFonts w:hint="eastAsia" w:ascii="楷体_GB2312" w:hAnsi="楷体_GB2312" w:eastAsia="楷体_GB2312" w:cs="楷体_GB2312"/>
          <w:b/>
          <w:bCs/>
          <w:color w:val="auto"/>
          <w:spacing w:val="0"/>
          <w:w w:val="100"/>
          <w:position w:val="0"/>
          <w:sz w:val="32"/>
          <w:szCs w:val="32"/>
          <w:lang w:val="en-US" w:eastAsia="zh-CN" w:bidi="en-US"/>
        </w:rPr>
        <w:t xml:space="preserve"> </w:t>
      </w:r>
      <w:r>
        <w:rPr>
          <w:rFonts w:hint="eastAsia" w:ascii="楷体_GB2312" w:hAnsi="楷体_GB2312" w:eastAsia="楷体_GB2312" w:cs="楷体_GB2312"/>
          <w:b/>
          <w:bCs/>
          <w:color w:val="auto"/>
          <w:spacing w:val="0"/>
          <w:w w:val="100"/>
          <w:position w:val="0"/>
          <w:sz w:val="32"/>
          <w:szCs w:val="32"/>
        </w:rPr>
        <w:t>在支持重点方面着力突出稳产保供。</w:t>
      </w:r>
      <w:r>
        <w:rPr>
          <w:rFonts w:hint="eastAsia" w:ascii="仿宋_GB2312" w:hAnsi="仿宋_GB2312" w:eastAsia="仿宋_GB2312" w:cs="仿宋_GB2312"/>
          <w:color w:val="auto"/>
          <w:spacing w:val="0"/>
          <w:w w:val="100"/>
          <w:position w:val="0"/>
          <w:sz w:val="32"/>
          <w:szCs w:val="32"/>
        </w:rPr>
        <w:t>将粮食、生猪等重要农畜产品生产所需机具全部列入我</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补贴范围，应补尽补。开展农机新产品补贴试点，扩大补贴范围。</w:t>
      </w:r>
    </w:p>
    <w:p>
      <w:pPr>
        <w:pStyle w:val="20"/>
        <w:keepNext w:val="0"/>
        <w:keepLines w:val="0"/>
        <w:pageBreakBefore w:val="0"/>
        <w:widowControl w:val="0"/>
        <w:shd w:val="clear" w:color="auto" w:fill="auto"/>
        <w:tabs>
          <w:tab w:val="left" w:pos="1413"/>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0" w:name="bookmark9"/>
      <w:r>
        <w:rPr>
          <w:rFonts w:hint="eastAsia" w:ascii="楷体_GB2312" w:hAnsi="楷体_GB2312" w:eastAsia="楷体_GB2312" w:cs="楷体_GB2312"/>
          <w:b/>
          <w:bCs/>
          <w:color w:val="auto"/>
          <w:spacing w:val="0"/>
          <w:w w:val="100"/>
          <w:position w:val="0"/>
          <w:sz w:val="32"/>
          <w:szCs w:val="32"/>
        </w:rPr>
        <w:t>（</w:t>
      </w:r>
      <w:bookmarkEnd w:id="0"/>
      <w:r>
        <w:rPr>
          <w:rFonts w:hint="eastAsia" w:ascii="楷体_GB2312" w:hAnsi="楷体_GB2312" w:eastAsia="楷体_GB2312" w:cs="楷体_GB2312"/>
          <w:b/>
          <w:bCs/>
          <w:color w:val="auto"/>
          <w:spacing w:val="0"/>
          <w:w w:val="100"/>
          <w:position w:val="0"/>
          <w:sz w:val="32"/>
          <w:szCs w:val="32"/>
        </w:rPr>
        <w:t>二）在补贴资质方面着力突出农机科技自主创新。</w:t>
      </w:r>
      <w:r>
        <w:rPr>
          <w:rFonts w:hint="eastAsia" w:ascii="仿宋_GB2312" w:hAnsi="仿宋_GB2312" w:eastAsia="仿宋_GB2312" w:cs="仿宋_GB2312"/>
          <w:color w:val="auto"/>
          <w:spacing w:val="0"/>
          <w:w w:val="100"/>
          <w:position w:val="0"/>
          <w:sz w:val="32"/>
          <w:szCs w:val="32"/>
        </w:rPr>
        <w:t>推广使用智能终端和应用智能作业模式，深化北斗系统在农业生产中的推广应用，确保农业生产数据安全；省农业农村厅通过开展农机专项鉴定，重点加快农机创新产品取得补贴资质条件步伐，尽快列入补贴范围；对暂时无法开展农机鉴定的高端智能创新农机产品开辟绿色通道，通过农机新产品购置补贴试点予以支持。</w:t>
      </w:r>
    </w:p>
    <w:p>
      <w:pPr>
        <w:pStyle w:val="20"/>
        <w:keepNext w:val="0"/>
        <w:keepLines w:val="0"/>
        <w:pageBreakBefore w:val="0"/>
        <w:widowControl w:val="0"/>
        <w:shd w:val="clear" w:color="auto" w:fill="auto"/>
        <w:tabs>
          <w:tab w:val="left" w:pos="1413"/>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1" w:name="bookmark10"/>
      <w:r>
        <w:rPr>
          <w:rFonts w:hint="eastAsia" w:ascii="楷体_GB2312" w:hAnsi="楷体_GB2312" w:eastAsia="楷体_GB2312" w:cs="楷体_GB2312"/>
          <w:b/>
          <w:bCs/>
          <w:color w:val="auto"/>
          <w:spacing w:val="0"/>
          <w:w w:val="100"/>
          <w:position w:val="0"/>
          <w:sz w:val="32"/>
          <w:szCs w:val="32"/>
        </w:rPr>
        <w:t>（</w:t>
      </w:r>
      <w:bookmarkEnd w:id="1"/>
      <w:r>
        <w:rPr>
          <w:rFonts w:hint="eastAsia" w:ascii="楷体_GB2312" w:hAnsi="楷体_GB2312" w:eastAsia="楷体_GB2312" w:cs="楷体_GB2312"/>
          <w:b/>
          <w:bCs/>
          <w:color w:val="auto"/>
          <w:spacing w:val="0"/>
          <w:w w:val="100"/>
          <w:position w:val="0"/>
          <w:sz w:val="32"/>
          <w:szCs w:val="32"/>
        </w:rPr>
        <w:t>三）在补贴标准方面着力做到</w:t>
      </w:r>
      <w:r>
        <w:rPr>
          <w:rFonts w:hint="eastAsia" w:ascii="楷体_GB2312" w:hAnsi="楷体_GB2312" w:eastAsia="楷体_GB2312" w:cs="楷体_GB2312"/>
          <w:b/>
          <w:bCs/>
          <w:color w:val="auto"/>
          <w:spacing w:val="0"/>
          <w:w w:val="100"/>
          <w:position w:val="0"/>
          <w:sz w:val="32"/>
          <w:szCs w:val="32"/>
          <w:lang w:val="zh-CN" w:eastAsia="zh-CN"/>
        </w:rPr>
        <w:t>“有</w:t>
      </w:r>
      <w:r>
        <w:rPr>
          <w:rFonts w:hint="eastAsia" w:ascii="楷体_GB2312" w:hAnsi="楷体_GB2312" w:eastAsia="楷体_GB2312" w:cs="楷体_GB2312"/>
          <w:b/>
          <w:bCs/>
          <w:color w:val="auto"/>
          <w:spacing w:val="0"/>
          <w:w w:val="100"/>
          <w:position w:val="0"/>
          <w:sz w:val="32"/>
          <w:szCs w:val="32"/>
        </w:rPr>
        <w:t>升有降”。</w:t>
      </w:r>
      <w:r>
        <w:rPr>
          <w:rFonts w:hint="eastAsia" w:ascii="仿宋_GB2312" w:hAnsi="仿宋_GB2312" w:eastAsia="仿宋_GB2312" w:cs="仿宋_GB2312"/>
          <w:color w:val="auto"/>
          <w:spacing w:val="0"/>
          <w:w w:val="100"/>
          <w:position w:val="0"/>
          <w:sz w:val="32"/>
          <w:szCs w:val="32"/>
        </w:rPr>
        <w:t>一是提升粮食生产薄弱环节所需机具、丘陵山区特色产业发展急需的新机具以及智能、复式、高端产品的补贴标准。二是逐步降低区域内保有量明显过多、技术相对落后的轮式拖拉机等机具品目的补贴额，并将部分低价值的机具退出补贴范围。</w:t>
      </w:r>
    </w:p>
    <w:p>
      <w:pPr>
        <w:pStyle w:val="20"/>
        <w:keepNext w:val="0"/>
        <w:keepLines w:val="0"/>
        <w:pageBreakBefore w:val="0"/>
        <w:widowControl w:val="0"/>
        <w:shd w:val="clear" w:color="auto" w:fill="auto"/>
        <w:tabs>
          <w:tab w:val="left" w:pos="1413"/>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2" w:name="bookmark11"/>
      <w:r>
        <w:rPr>
          <w:rFonts w:hint="eastAsia" w:ascii="楷体_GB2312" w:hAnsi="楷体_GB2312" w:eastAsia="楷体_GB2312" w:cs="楷体_GB2312"/>
          <w:b/>
          <w:bCs/>
          <w:color w:val="auto"/>
          <w:spacing w:val="0"/>
          <w:w w:val="100"/>
          <w:position w:val="0"/>
          <w:sz w:val="32"/>
          <w:szCs w:val="32"/>
        </w:rPr>
        <w:t>（</w:t>
      </w:r>
      <w:bookmarkEnd w:id="2"/>
      <w:r>
        <w:rPr>
          <w:rFonts w:hint="eastAsia" w:ascii="楷体_GB2312" w:hAnsi="楷体_GB2312" w:eastAsia="楷体_GB2312" w:cs="楷体_GB2312"/>
          <w:b/>
          <w:bCs/>
          <w:color w:val="auto"/>
          <w:spacing w:val="0"/>
          <w:w w:val="100"/>
          <w:position w:val="0"/>
          <w:sz w:val="32"/>
          <w:szCs w:val="32"/>
        </w:rPr>
        <w:t>四）在政策实施方面着力提升监督服务效能。</w:t>
      </w:r>
      <w:r>
        <w:rPr>
          <w:rFonts w:hint="eastAsia" w:ascii="仿宋_GB2312" w:hAnsi="仿宋_GB2312" w:eastAsia="仿宋_GB2312" w:cs="仿宋_GB2312"/>
          <w:color w:val="auto"/>
          <w:spacing w:val="0"/>
          <w:w w:val="100"/>
          <w:position w:val="0"/>
          <w:sz w:val="32"/>
          <w:szCs w:val="32"/>
        </w:rPr>
        <w:t>一是提升信息化水平，推广应用手机</w:t>
      </w:r>
      <w:r>
        <w:rPr>
          <w:rFonts w:hint="eastAsia" w:ascii="仿宋_GB2312" w:hAnsi="仿宋_GB2312" w:eastAsia="仿宋_GB2312" w:cs="仿宋_GB2312"/>
          <w:color w:val="auto"/>
          <w:spacing w:val="0"/>
          <w:w w:val="100"/>
          <w:position w:val="0"/>
          <w:sz w:val="32"/>
          <w:szCs w:val="32"/>
          <w:lang w:val="en-US" w:eastAsia="en-US" w:bidi="en-US"/>
        </w:rPr>
        <w:t>App、</w:t>
      </w:r>
      <w:r>
        <w:rPr>
          <w:rFonts w:hint="eastAsia" w:ascii="仿宋_GB2312" w:hAnsi="仿宋_GB2312" w:eastAsia="仿宋_GB2312" w:cs="仿宋_GB2312"/>
          <w:color w:val="auto"/>
          <w:spacing w:val="0"/>
          <w:w w:val="100"/>
          <w:position w:val="0"/>
          <w:sz w:val="32"/>
          <w:szCs w:val="32"/>
        </w:rPr>
        <w:t>人脸识别、补贴机具二维码管理和物联网监控等技术，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黑体" w:hAnsi="黑体" w:eastAsia="黑体" w:cs="黑体"/>
          <w:color w:val="auto"/>
          <w:sz w:val="32"/>
          <w:szCs w:val="32"/>
        </w:rPr>
      </w:pPr>
      <w:r>
        <w:rPr>
          <w:rFonts w:hint="eastAsia" w:ascii="黑体" w:hAnsi="黑体" w:eastAsia="黑体" w:cs="黑体"/>
          <w:color w:val="auto"/>
          <w:spacing w:val="0"/>
          <w:w w:val="100"/>
          <w:position w:val="0"/>
          <w:sz w:val="32"/>
          <w:szCs w:val="32"/>
        </w:rPr>
        <w:t>三、补贴对象和补贴标准</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补贴对象为从事农业生产的个人和农业生产经营组织（以下</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简称</w:t>
      </w:r>
      <w:r>
        <w:rPr>
          <w:rFonts w:hint="eastAsia" w:ascii="仿宋_GB2312" w:hAnsi="仿宋_GB2312" w:eastAsia="仿宋_GB2312" w:cs="仿宋_GB2312"/>
          <w:color w:val="auto"/>
          <w:spacing w:val="0"/>
          <w:w w:val="100"/>
          <w:position w:val="0"/>
          <w:sz w:val="32"/>
          <w:szCs w:val="32"/>
          <w:lang w:val="zh-CN" w:eastAsia="zh-CN" w:bidi="zh-CN"/>
        </w:rPr>
        <w:t>“购</w:t>
      </w:r>
      <w:r>
        <w:rPr>
          <w:rFonts w:hint="eastAsia" w:ascii="仿宋_GB2312" w:hAnsi="仿宋_GB2312" w:eastAsia="仿宋_GB2312" w:cs="仿宋_GB2312"/>
          <w:color w:val="auto"/>
          <w:spacing w:val="0"/>
          <w:w w:val="100"/>
          <w:position w:val="0"/>
          <w:sz w:val="32"/>
          <w:szCs w:val="32"/>
        </w:rPr>
        <w:t>机者</w:t>
      </w:r>
      <w:r>
        <w:rPr>
          <w:rFonts w:hint="eastAsia" w:ascii="仿宋_GB2312" w:hAnsi="仿宋_GB2312" w:eastAsia="仿宋_GB2312" w:cs="仿宋_GB2312"/>
          <w:color w:val="auto"/>
          <w:spacing w:val="0"/>
          <w:w w:val="100"/>
          <w:position w:val="0"/>
          <w:sz w:val="32"/>
          <w:szCs w:val="32"/>
          <w:lang w:eastAsia="zh-CN"/>
        </w:rPr>
        <w:t>”</w:t>
      </w:r>
      <w:r>
        <w:rPr>
          <w:rFonts w:hint="eastAsia" w:ascii="仿宋_GB2312" w:hAnsi="仿宋_GB2312" w:eastAsia="仿宋_GB2312" w:cs="仿宋_GB2312"/>
          <w:color w:val="auto"/>
          <w:spacing w:val="0"/>
          <w:w w:val="100"/>
          <w:position w:val="0"/>
          <w:sz w:val="32"/>
          <w:szCs w:val="32"/>
          <w:lang w:val="en-US" w:eastAsia="en-US" w:bidi="en-US"/>
        </w:rPr>
        <w:t>），</w:t>
      </w:r>
      <w:r>
        <w:rPr>
          <w:rFonts w:hint="eastAsia" w:ascii="仿宋_GB2312" w:hAnsi="仿宋_GB2312" w:eastAsia="仿宋_GB2312" w:cs="仿宋_GB2312"/>
          <w:color w:val="auto"/>
          <w:spacing w:val="0"/>
          <w:w w:val="100"/>
          <w:position w:val="0"/>
          <w:sz w:val="32"/>
          <w:szCs w:val="32"/>
        </w:rPr>
        <w:t>其中农业生产经营组织包括农村集体经济组织、农民专业合作经济组织、农业企业和其他从事农业生产经营的组织。</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农机购置补贴实行定额补贴，即同一种类、同一档次农业机械原则上在省域内实行统一的补贴标准，具体补贴标准按《河南省</w:t>
      </w:r>
      <w:r>
        <w:rPr>
          <w:rFonts w:hint="eastAsia" w:ascii="仿宋_GB2312" w:hAnsi="仿宋_GB2312" w:eastAsia="仿宋_GB2312" w:cs="仿宋_GB2312"/>
          <w:color w:val="auto"/>
          <w:spacing w:val="0"/>
          <w:w w:val="100"/>
          <w:position w:val="0"/>
          <w:sz w:val="32"/>
          <w:szCs w:val="32"/>
          <w:lang w:val="en-US" w:eastAsia="en-US"/>
        </w:rPr>
        <w:t>2021 - 2023</w:t>
      </w:r>
      <w:r>
        <w:rPr>
          <w:rFonts w:hint="eastAsia" w:ascii="仿宋_GB2312" w:hAnsi="仿宋_GB2312" w:eastAsia="仿宋_GB2312" w:cs="仿宋_GB2312"/>
          <w:color w:val="auto"/>
          <w:spacing w:val="0"/>
          <w:w w:val="100"/>
          <w:position w:val="0"/>
          <w:sz w:val="32"/>
          <w:szCs w:val="32"/>
        </w:rPr>
        <w:t>年农机购置补贴机具补贴额一览表》（</w:t>
      </w:r>
      <w:r>
        <w:rPr>
          <w:rFonts w:hint="eastAsia" w:ascii="仿宋_GB2312" w:hAnsi="仿宋_GB2312" w:eastAsia="仿宋_GB2312" w:cs="仿宋_GB2312"/>
          <w:color w:val="auto"/>
          <w:spacing w:val="0"/>
          <w:w w:val="100"/>
          <w:position w:val="0"/>
          <w:sz w:val="32"/>
          <w:szCs w:val="32"/>
          <w:lang w:val="en-US" w:eastAsia="zh-CN"/>
        </w:rPr>
        <w:t>2022修订</w:t>
      </w:r>
      <w:r>
        <w:rPr>
          <w:rFonts w:hint="eastAsia" w:ascii="仿宋_GB2312" w:hAnsi="仿宋_GB2312" w:eastAsia="仿宋_GB2312" w:cs="仿宋_GB2312"/>
          <w:color w:val="auto"/>
          <w:spacing w:val="0"/>
          <w:w w:val="100"/>
          <w:position w:val="0"/>
          <w:sz w:val="32"/>
          <w:szCs w:val="32"/>
        </w:rPr>
        <w:t>）执行。</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补贴额的调整工作一般按年度进行。鉴于市场价格具有波动性，在政策实施过程中，具体产品或具体档次的中央财政资金实际补贴比例在30%上下一定范围内浮动符合政策规定。</w:t>
      </w:r>
    </w:p>
    <w:p>
      <w:pPr>
        <w:pStyle w:val="20"/>
        <w:keepNext w:val="0"/>
        <w:keepLines w:val="0"/>
        <w:pageBreakBefore w:val="0"/>
        <w:widowControl w:val="0"/>
        <w:numPr>
          <w:ilvl w:val="0"/>
          <w:numId w:val="1"/>
        </w:numPr>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黑体" w:hAnsi="黑体" w:eastAsia="黑体" w:cs="黑体"/>
          <w:color w:val="auto"/>
          <w:spacing w:val="0"/>
          <w:w w:val="100"/>
          <w:position w:val="0"/>
          <w:sz w:val="32"/>
          <w:szCs w:val="32"/>
        </w:rPr>
      </w:pPr>
      <w:r>
        <w:rPr>
          <w:rFonts w:hint="eastAsia" w:ascii="黑体" w:hAnsi="黑体" w:eastAsia="黑体" w:cs="黑体"/>
          <w:color w:val="auto"/>
          <w:spacing w:val="0"/>
          <w:w w:val="100"/>
          <w:position w:val="0"/>
          <w:sz w:val="32"/>
          <w:szCs w:val="32"/>
        </w:rPr>
        <w:t>资金分配与使用</w:t>
      </w:r>
    </w:p>
    <w:p>
      <w:pPr>
        <w:keepNext w:val="0"/>
        <w:keepLines w:val="0"/>
        <w:pageBreakBefore w:val="0"/>
        <w:widowControl w:val="0"/>
        <w:kinsoku/>
        <w:wordWrap/>
        <w:overflowPunct/>
        <w:topLinePunct w:val="0"/>
        <w:autoSpaceDE/>
        <w:autoSpaceDN/>
        <w:bidi w:val="0"/>
        <w:adjustRightInd/>
        <w:spacing w:line="560" w:lineRule="exact"/>
        <w:ind w:firstLine="480" w:firstLineChars="150"/>
        <w:textAlignment w:val="auto"/>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 xml:space="preserve"> </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 xml:space="preserve"> 2022年我区中央农业机械补贴资金使用遵循以下原则：</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在申请补贴对象较多而补贴资金不足时，要按照公平公正公开的原则确定，采取报名顺序的方式确定补贴对象（20</w:t>
      </w:r>
      <w:r>
        <w:rPr>
          <w:rFonts w:hint="eastAsia" w:ascii="仿宋_GB2312" w:hAnsi="仿宋_GB2312" w:eastAsia="仿宋_GB2312" w:cs="仿宋_GB2312"/>
          <w:color w:val="auto"/>
          <w:spacing w:val="0"/>
          <w:w w:val="100"/>
          <w:kern w:val="2"/>
          <w:position w:val="0"/>
          <w:sz w:val="32"/>
          <w:szCs w:val="32"/>
          <w:u w:val="none"/>
          <w:shd w:val="clear" w:color="auto" w:fill="auto"/>
          <w:lang w:val="en-US" w:eastAsia="zh-CN" w:bidi="zh-TW"/>
        </w:rPr>
        <w:t>21</w:t>
      </w:r>
      <w:r>
        <w:rPr>
          <w:rFonts w:hint="eastAsia" w:ascii="仿宋_GB2312" w:hAnsi="仿宋_GB2312" w:eastAsia="仿宋_GB2312" w:cs="仿宋_GB2312"/>
          <w:color w:val="auto"/>
          <w:spacing w:val="0"/>
          <w:w w:val="100"/>
          <w:kern w:val="2"/>
          <w:position w:val="0"/>
          <w:sz w:val="32"/>
          <w:szCs w:val="32"/>
          <w:u w:val="none"/>
          <w:shd w:val="clear" w:color="auto" w:fill="auto"/>
          <w:lang w:val="zh-TW" w:eastAsia="zh-TW" w:bidi="zh-TW"/>
        </w:rPr>
        <w:t>年已报名尚未享受补贴的农户优先）。</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财政部门要会同农业农村（农机）部门加强资金监管，定期调度和发布资金使用进度，强化区域内资金余缺动态调剂，避免出现资金大量结转。上年结转的农机购置补贴资金可继续在下年使用，连续两年未用完的结转资金，按有关规定处理。</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鼓励开展农机报废更新补贴，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黑体" w:hAnsi="黑体" w:eastAsia="黑体" w:cs="黑体"/>
          <w:color w:val="auto"/>
          <w:sz w:val="32"/>
          <w:szCs w:val="32"/>
        </w:rPr>
      </w:pPr>
      <w:r>
        <w:rPr>
          <w:rFonts w:hint="eastAsia" w:ascii="黑体" w:hAnsi="黑体" w:eastAsia="黑体" w:cs="黑体"/>
          <w:color w:val="auto"/>
          <w:spacing w:val="0"/>
          <w:w w:val="100"/>
          <w:position w:val="0"/>
          <w:sz w:val="32"/>
          <w:szCs w:val="32"/>
        </w:rPr>
        <w:t>五、实施要求</w:t>
      </w:r>
    </w:p>
    <w:p>
      <w:pPr>
        <w:pStyle w:val="20"/>
        <w:keepNext w:val="0"/>
        <w:keepLines w:val="0"/>
        <w:pageBreakBefore w:val="0"/>
        <w:widowControl w:val="0"/>
        <w:shd w:val="clear" w:color="auto" w:fill="auto"/>
        <w:tabs>
          <w:tab w:val="left" w:pos="1406"/>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pacing w:val="0"/>
          <w:w w:val="100"/>
          <w:position w:val="0"/>
          <w:sz w:val="32"/>
          <w:szCs w:val="32"/>
        </w:rPr>
      </w:pPr>
      <w:bookmarkStart w:id="3" w:name="bookmark12"/>
      <w:r>
        <w:rPr>
          <w:rFonts w:hint="eastAsia" w:ascii="楷体_GB2312" w:hAnsi="楷体_GB2312" w:eastAsia="楷体_GB2312" w:cs="楷体_GB2312"/>
          <w:b/>
          <w:bCs/>
          <w:color w:val="auto"/>
          <w:spacing w:val="0"/>
          <w:w w:val="100"/>
          <w:position w:val="0"/>
          <w:sz w:val="32"/>
          <w:szCs w:val="32"/>
        </w:rPr>
        <w:t>（</w:t>
      </w:r>
      <w:bookmarkEnd w:id="3"/>
      <w:r>
        <w:rPr>
          <w:rFonts w:hint="eastAsia" w:ascii="楷体_GB2312" w:hAnsi="楷体_GB2312" w:eastAsia="楷体_GB2312" w:cs="楷体_GB2312"/>
          <w:b/>
          <w:bCs/>
          <w:color w:val="auto"/>
          <w:spacing w:val="0"/>
          <w:w w:val="100"/>
          <w:position w:val="0"/>
          <w:sz w:val="32"/>
          <w:szCs w:val="32"/>
        </w:rPr>
        <w:t>一）加强领导，明确分工。</w:t>
      </w:r>
      <w:r>
        <w:rPr>
          <w:rFonts w:hint="eastAsia" w:ascii="仿宋_GB2312" w:hAnsi="仿宋_GB2312" w:eastAsia="仿宋_GB2312" w:cs="仿宋_GB2312"/>
          <w:color w:val="auto"/>
          <w:spacing w:val="0"/>
          <w:w w:val="100"/>
          <w:position w:val="0"/>
          <w:sz w:val="32"/>
          <w:szCs w:val="32"/>
        </w:rPr>
        <w:t>农业农村（农机）、财政部门要建立健全政府领导下的联合实施和监管机制，切实加强组织协调，密切沟通配合，健全完善风险防控工作制度和内部控制规程，明确职责分工，形成工作合力。要</w:t>
      </w:r>
      <w:r>
        <w:rPr>
          <w:rFonts w:hint="eastAsia" w:ascii="仿宋_GB2312" w:hAnsi="仿宋_GB2312" w:eastAsia="仿宋_GB2312" w:cs="仿宋_GB2312"/>
          <w:color w:val="auto"/>
          <w:spacing w:val="0"/>
          <w:w w:val="100"/>
          <w:position w:val="0"/>
          <w:sz w:val="32"/>
          <w:szCs w:val="32"/>
          <w:lang w:eastAsia="zh-CN"/>
        </w:rPr>
        <w:t>积极参加</w:t>
      </w:r>
      <w:r>
        <w:rPr>
          <w:rFonts w:hint="eastAsia" w:ascii="仿宋_GB2312" w:hAnsi="仿宋_GB2312" w:eastAsia="仿宋_GB2312" w:cs="仿宋_GB2312"/>
          <w:color w:val="auto"/>
          <w:spacing w:val="0"/>
          <w:w w:val="100"/>
          <w:position w:val="0"/>
          <w:sz w:val="32"/>
          <w:szCs w:val="32"/>
        </w:rPr>
        <w:t>业务培训和廉政警示教育，提高补贴工作人员业务素质和风险防控能力。要进一步明确职责分工，深入落实</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级及以下农业农村（农机）部门组织实施、审核和监管责任和财政部门资金兑付、资金监管责任。要加强绩效管理，形成管理闭环，切实提升政策实施管理工作能力水平。</w:t>
      </w:r>
      <w:bookmarkStart w:id="4" w:name="bookmark13"/>
    </w:p>
    <w:p>
      <w:pPr>
        <w:pStyle w:val="20"/>
        <w:keepNext w:val="0"/>
        <w:keepLines w:val="0"/>
        <w:pageBreakBefore w:val="0"/>
        <w:widowControl w:val="0"/>
        <w:shd w:val="clear" w:color="auto" w:fill="auto"/>
        <w:tabs>
          <w:tab w:val="left" w:pos="1406"/>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pacing w:val="0"/>
          <w:w w:val="100"/>
          <w:position w:val="0"/>
          <w:sz w:val="32"/>
          <w:szCs w:val="32"/>
        </w:rPr>
        <w:t>（</w:t>
      </w:r>
      <w:bookmarkEnd w:id="4"/>
      <w:r>
        <w:rPr>
          <w:rFonts w:hint="eastAsia" w:ascii="楷体_GB2312" w:hAnsi="楷体_GB2312" w:eastAsia="楷体_GB2312" w:cs="楷体_GB2312"/>
          <w:b/>
          <w:bCs/>
          <w:color w:val="auto"/>
          <w:spacing w:val="0"/>
          <w:w w:val="100"/>
          <w:position w:val="0"/>
          <w:sz w:val="32"/>
          <w:szCs w:val="32"/>
        </w:rPr>
        <w:t>二）优化服务，提升效能。</w:t>
      </w:r>
      <w:r>
        <w:rPr>
          <w:rFonts w:hint="eastAsia" w:ascii="仿宋_GB2312" w:hAnsi="仿宋_GB2312" w:eastAsia="仿宋_GB2312" w:cs="仿宋_GB2312"/>
          <w:color w:val="auto"/>
          <w:spacing w:val="0"/>
          <w:w w:val="100"/>
          <w:position w:val="0"/>
          <w:sz w:val="32"/>
          <w:szCs w:val="32"/>
        </w:rPr>
        <w:t>要依托农机购置补贴申请办理服务系统（以下简称</w:t>
      </w:r>
      <w:r>
        <w:rPr>
          <w:rFonts w:hint="eastAsia" w:ascii="仿宋_GB2312" w:hAnsi="仿宋_GB2312" w:eastAsia="仿宋_GB2312" w:cs="仿宋_GB2312"/>
          <w:color w:val="auto"/>
          <w:spacing w:val="0"/>
          <w:w w:val="100"/>
          <w:position w:val="0"/>
          <w:sz w:val="32"/>
          <w:szCs w:val="32"/>
          <w:lang w:val="zh-CN" w:eastAsia="zh-CN" w:bidi="zh-CN"/>
        </w:rPr>
        <w:t>“办</w:t>
      </w:r>
      <w:r>
        <w:rPr>
          <w:rFonts w:hint="eastAsia" w:ascii="仿宋_GB2312" w:hAnsi="仿宋_GB2312" w:eastAsia="仿宋_GB2312" w:cs="仿宋_GB2312"/>
          <w:color w:val="auto"/>
          <w:spacing w:val="0"/>
          <w:w w:val="100"/>
          <w:position w:val="0"/>
          <w:sz w:val="32"/>
          <w:szCs w:val="32"/>
        </w:rPr>
        <w:t>理服务系统</w:t>
      </w:r>
      <w:r>
        <w:rPr>
          <w:rFonts w:hint="eastAsia" w:ascii="仿宋_GB2312" w:hAnsi="仿宋_GB2312" w:eastAsia="仿宋_GB2312" w:cs="仿宋_GB2312"/>
          <w:color w:val="auto"/>
          <w:spacing w:val="0"/>
          <w:w w:val="100"/>
          <w:position w:val="0"/>
          <w:sz w:val="32"/>
          <w:szCs w:val="32"/>
          <w:lang w:val="en-US" w:eastAsia="en-US" w:bidi="en-US"/>
        </w:rPr>
        <w:t>"），</w:t>
      </w:r>
      <w:r>
        <w:rPr>
          <w:rFonts w:hint="eastAsia" w:ascii="仿宋_GB2312" w:hAnsi="仿宋_GB2312" w:eastAsia="仿宋_GB2312" w:cs="仿宋_GB2312"/>
          <w:color w:val="auto"/>
          <w:spacing w:val="0"/>
          <w:w w:val="100"/>
          <w:position w:val="0"/>
          <w:sz w:val="32"/>
          <w:szCs w:val="32"/>
        </w:rPr>
        <w:t>动态分析基层农业农村（农机）和财政部门办理补贴申请具体时限，及时预警和定期通报超时办理行为，切实加快补贴申请受理、资格审核、机具核验、资金兑付等工作。</w:t>
      </w:r>
      <w:r>
        <w:rPr>
          <w:rFonts w:hint="eastAsia" w:ascii="仿宋_GB2312" w:hAnsi="仿宋_GB2312" w:eastAsia="仿宋_GB2312" w:cs="仿宋_GB2312"/>
          <w:color w:val="auto"/>
          <w:spacing w:val="0"/>
          <w:w w:val="100"/>
          <w:position w:val="0"/>
          <w:sz w:val="32"/>
          <w:szCs w:val="32"/>
          <w:lang w:eastAsia="zh-CN"/>
        </w:rPr>
        <w:t>畅</w:t>
      </w:r>
      <w:r>
        <w:rPr>
          <w:rFonts w:hint="eastAsia" w:ascii="仿宋_GB2312" w:hAnsi="仿宋_GB2312" w:eastAsia="仿宋_GB2312" w:cs="仿宋_GB2312"/>
          <w:color w:val="auto"/>
          <w:spacing w:val="0"/>
          <w:w w:val="100"/>
          <w:position w:val="0"/>
          <w:sz w:val="32"/>
          <w:szCs w:val="32"/>
        </w:rPr>
        <w:t>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20"/>
        <w:keepNext w:val="0"/>
        <w:keepLines w:val="0"/>
        <w:pageBreakBefore w:val="0"/>
        <w:widowControl w:val="0"/>
        <w:shd w:val="clear" w:color="auto" w:fill="auto"/>
        <w:tabs>
          <w:tab w:val="left" w:pos="1409"/>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5" w:name="bookmark14"/>
      <w:r>
        <w:rPr>
          <w:rFonts w:hint="eastAsia" w:ascii="楷体_GB2312" w:hAnsi="楷体_GB2312" w:eastAsia="楷体_GB2312" w:cs="楷体_GB2312"/>
          <w:b/>
          <w:bCs/>
          <w:color w:val="auto"/>
          <w:spacing w:val="0"/>
          <w:w w:val="100"/>
          <w:position w:val="0"/>
          <w:sz w:val="32"/>
          <w:szCs w:val="32"/>
        </w:rPr>
        <w:t>（</w:t>
      </w:r>
      <w:bookmarkEnd w:id="5"/>
      <w:r>
        <w:rPr>
          <w:rFonts w:hint="eastAsia" w:ascii="楷体_GB2312" w:hAnsi="楷体_GB2312" w:eastAsia="楷体_GB2312" w:cs="楷体_GB2312"/>
          <w:b/>
          <w:bCs/>
          <w:color w:val="auto"/>
          <w:spacing w:val="0"/>
          <w:w w:val="100"/>
          <w:position w:val="0"/>
          <w:sz w:val="32"/>
          <w:szCs w:val="32"/>
        </w:rPr>
        <w:t>三）公开信息，接受监督。</w:t>
      </w:r>
      <w:r>
        <w:rPr>
          <w:rFonts w:hint="eastAsia" w:ascii="仿宋_GB2312" w:hAnsi="仿宋_GB2312" w:eastAsia="仿宋_GB2312" w:cs="仿宋_GB2312"/>
          <w:color w:val="auto"/>
          <w:spacing w:val="0"/>
          <w:w w:val="100"/>
          <w:position w:val="0"/>
          <w:sz w:val="32"/>
          <w:szCs w:val="32"/>
        </w:rPr>
        <w:t>农业农村（农机）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域内补贴受益信息，公开违规查处结果等信息，主动接受社会监督。</w:t>
      </w:r>
    </w:p>
    <w:p>
      <w:pPr>
        <w:pStyle w:val="20"/>
        <w:keepNext w:val="0"/>
        <w:keepLines w:val="0"/>
        <w:pageBreakBefore w:val="0"/>
        <w:widowControl w:val="0"/>
        <w:shd w:val="clear" w:color="auto" w:fill="auto"/>
        <w:tabs>
          <w:tab w:val="left" w:pos="1409"/>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6" w:name="bookmark15"/>
      <w:r>
        <w:rPr>
          <w:rFonts w:hint="eastAsia" w:ascii="楷体_GB2312" w:hAnsi="楷体_GB2312" w:eastAsia="楷体_GB2312" w:cs="楷体_GB2312"/>
          <w:b/>
          <w:bCs/>
          <w:color w:val="auto"/>
          <w:spacing w:val="0"/>
          <w:w w:val="100"/>
          <w:position w:val="0"/>
          <w:sz w:val="32"/>
          <w:szCs w:val="32"/>
        </w:rPr>
        <w:t>（</w:t>
      </w:r>
      <w:bookmarkEnd w:id="6"/>
      <w:r>
        <w:rPr>
          <w:rFonts w:hint="eastAsia" w:ascii="楷体_GB2312" w:hAnsi="楷体_GB2312" w:eastAsia="楷体_GB2312" w:cs="楷体_GB2312"/>
          <w:b/>
          <w:bCs/>
          <w:color w:val="auto"/>
          <w:spacing w:val="0"/>
          <w:w w:val="100"/>
          <w:position w:val="0"/>
          <w:sz w:val="32"/>
          <w:szCs w:val="32"/>
        </w:rPr>
        <w:t>四）加强监管，严惩违规。</w:t>
      </w:r>
      <w:r>
        <w:rPr>
          <w:rFonts w:hint="eastAsia" w:ascii="仿宋_GB2312" w:hAnsi="仿宋_GB2312" w:eastAsia="仿宋_GB2312" w:cs="仿宋_GB2312"/>
          <w:color w:val="auto"/>
          <w:spacing w:val="0"/>
          <w:w w:val="100"/>
          <w:position w:val="0"/>
          <w:sz w:val="32"/>
          <w:szCs w:val="32"/>
        </w:rPr>
        <w:t>全面贯彻本</w:t>
      </w:r>
      <w:r>
        <w:rPr>
          <w:rFonts w:hint="eastAsia" w:ascii="仿宋_GB2312" w:hAnsi="仿宋_GB2312" w:eastAsia="仿宋_GB2312" w:cs="仿宋_GB2312"/>
          <w:color w:val="auto"/>
          <w:spacing w:val="0"/>
          <w:w w:val="100"/>
          <w:position w:val="0"/>
          <w:sz w:val="32"/>
          <w:szCs w:val="32"/>
          <w:lang w:eastAsia="zh-CN"/>
        </w:rPr>
        <w:t>方案</w:t>
      </w:r>
      <w:r>
        <w:rPr>
          <w:rFonts w:hint="eastAsia" w:ascii="仿宋_GB2312" w:hAnsi="仿宋_GB2312" w:eastAsia="仿宋_GB2312" w:cs="仿宋_GB2312"/>
          <w:color w:val="auto"/>
          <w:spacing w:val="0"/>
          <w:w w:val="100"/>
          <w:position w:val="0"/>
          <w:sz w:val="32"/>
          <w:szCs w:val="32"/>
        </w:rPr>
        <w:t>和《河南省农业农村厅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20"/>
        <w:keepNext w:val="0"/>
        <w:keepLines w:val="0"/>
        <w:pageBreakBefore w:val="0"/>
        <w:widowControl w:val="0"/>
        <w:shd w:val="clear" w:color="auto" w:fill="auto"/>
        <w:kinsoku/>
        <w:wordWrap/>
        <w:overflowPunct/>
        <w:topLinePunct w:val="0"/>
        <w:autoSpaceDE/>
        <w:autoSpaceDN/>
        <w:bidi w:val="0"/>
        <w:adjustRightInd/>
        <w:spacing w:before="0" w:after="220" w:line="560" w:lineRule="exact"/>
        <w:ind w:left="0" w:right="0" w:firstLine="6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lang w:val="en-US" w:eastAsia="en-US" w:bidi="en-US"/>
        </w:rPr>
        <w:t>202</w:t>
      </w:r>
      <w:r>
        <w:rPr>
          <w:rFonts w:hint="eastAsia" w:ascii="仿宋_GB2312" w:hAnsi="仿宋_GB2312" w:eastAsia="仿宋_GB2312" w:cs="仿宋_GB2312"/>
          <w:color w:val="auto"/>
          <w:spacing w:val="0"/>
          <w:w w:val="100"/>
          <w:position w:val="0"/>
          <w:sz w:val="32"/>
          <w:szCs w:val="32"/>
          <w:lang w:val="en-US" w:eastAsia="zh-CN" w:bidi="en-US"/>
        </w:rPr>
        <w:t>2</w:t>
      </w:r>
      <w:r>
        <w:rPr>
          <w:rFonts w:hint="eastAsia" w:ascii="仿宋_GB2312" w:hAnsi="仿宋_GB2312" w:eastAsia="仿宋_GB2312" w:cs="仿宋_GB2312"/>
          <w:color w:val="auto"/>
          <w:spacing w:val="0"/>
          <w:w w:val="100"/>
          <w:position w:val="0"/>
          <w:sz w:val="32"/>
          <w:szCs w:val="32"/>
        </w:rPr>
        <w:t>年农机购置补贴实施操作要求、补贴机具种类范围详见附件1</w:t>
      </w:r>
      <w:r>
        <w:rPr>
          <w:rFonts w:hint="eastAsia" w:ascii="仿宋_GB2312" w:hAnsi="仿宋_GB2312" w:eastAsia="仿宋_GB2312" w:cs="仿宋_GB2312"/>
          <w:color w:val="auto"/>
          <w:spacing w:val="0"/>
          <w:w w:val="100"/>
          <w:position w:val="0"/>
          <w:sz w:val="32"/>
          <w:szCs w:val="32"/>
          <w:lang w:eastAsia="zh-CN"/>
        </w:rPr>
        <w:t>、</w:t>
      </w:r>
      <w:r>
        <w:rPr>
          <w:rFonts w:hint="eastAsia" w:ascii="仿宋_GB2312" w:hAnsi="仿宋_GB2312" w:eastAsia="仿宋_GB2312" w:cs="仿宋_GB2312"/>
          <w:color w:val="auto"/>
          <w:spacing w:val="0"/>
          <w:w w:val="100"/>
          <w:position w:val="0"/>
          <w:sz w:val="32"/>
          <w:szCs w:val="32"/>
        </w:rPr>
        <w:t>2。</w:t>
      </w:r>
    </w:p>
    <w:p>
      <w:pPr>
        <w:pStyle w:val="20"/>
        <w:keepNext w:val="0"/>
        <w:keepLines w:val="0"/>
        <w:pageBreakBefore w:val="0"/>
        <w:widowControl w:val="0"/>
        <w:shd w:val="clear" w:color="auto" w:fill="auto"/>
        <w:kinsoku/>
        <w:wordWrap/>
        <w:overflowPunct/>
        <w:topLinePunct w:val="0"/>
        <w:autoSpaceDE/>
        <w:autoSpaceDN/>
        <w:bidi w:val="0"/>
        <w:adjustRightInd/>
        <w:spacing w:before="0" w:after="220" w:line="560" w:lineRule="exact"/>
        <w:ind w:left="0" w:right="0" w:firstLine="58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附件：</w:t>
      </w:r>
      <w:r>
        <w:rPr>
          <w:rFonts w:hint="eastAsia" w:ascii="仿宋_GB2312" w:hAnsi="仿宋_GB2312" w:eastAsia="仿宋_GB2312" w:cs="仿宋_GB2312"/>
          <w:color w:val="auto"/>
          <w:spacing w:val="0"/>
          <w:w w:val="100"/>
          <w:position w:val="0"/>
          <w:sz w:val="32"/>
          <w:szCs w:val="32"/>
          <w:lang w:val="en-US" w:eastAsia="en-US" w:bidi="en-US"/>
        </w:rPr>
        <w:t>1. 202</w:t>
      </w:r>
      <w:r>
        <w:rPr>
          <w:rFonts w:hint="eastAsia" w:ascii="仿宋_GB2312" w:hAnsi="仿宋_GB2312" w:eastAsia="仿宋_GB2312" w:cs="仿宋_GB2312"/>
          <w:color w:val="auto"/>
          <w:spacing w:val="0"/>
          <w:w w:val="100"/>
          <w:position w:val="0"/>
          <w:sz w:val="32"/>
          <w:szCs w:val="32"/>
          <w:lang w:val="en-US" w:eastAsia="zh-CN" w:bidi="en-US"/>
        </w:rPr>
        <w:t>2</w:t>
      </w:r>
      <w:r>
        <w:rPr>
          <w:rFonts w:hint="eastAsia" w:ascii="仿宋_GB2312" w:hAnsi="仿宋_GB2312" w:eastAsia="仿宋_GB2312" w:cs="仿宋_GB2312"/>
          <w:color w:val="auto"/>
          <w:spacing w:val="0"/>
          <w:w w:val="100"/>
          <w:position w:val="0"/>
          <w:sz w:val="32"/>
          <w:szCs w:val="32"/>
        </w:rPr>
        <w:t>年农机购置补贴实施操作要求</w:t>
      </w:r>
    </w:p>
    <w:p>
      <w:pPr>
        <w:pStyle w:val="20"/>
        <w:keepNext w:val="0"/>
        <w:keepLines w:val="0"/>
        <w:pageBreakBefore w:val="0"/>
        <w:widowControl w:val="0"/>
        <w:numPr>
          <w:ilvl w:val="0"/>
          <w:numId w:val="2"/>
        </w:numPr>
        <w:shd w:val="clear" w:color="auto" w:fill="auto"/>
        <w:kinsoku/>
        <w:wordWrap/>
        <w:overflowPunct/>
        <w:topLinePunct w:val="0"/>
        <w:autoSpaceDE/>
        <w:autoSpaceDN/>
        <w:bidi w:val="0"/>
        <w:adjustRightInd/>
        <w:spacing w:before="0" w:after="220" w:line="560" w:lineRule="exact"/>
        <w:ind w:left="1540" w:right="0" w:firstLine="0"/>
        <w:jc w:val="left"/>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lang w:val="en-US" w:eastAsia="en-US" w:bidi="en-US"/>
        </w:rPr>
        <w:t>2021—2023</w:t>
      </w:r>
      <w:r>
        <w:rPr>
          <w:rFonts w:hint="eastAsia" w:ascii="仿宋_GB2312" w:hAnsi="仿宋_GB2312" w:eastAsia="仿宋_GB2312" w:cs="仿宋_GB2312"/>
          <w:color w:val="auto"/>
          <w:spacing w:val="0"/>
          <w:w w:val="100"/>
          <w:position w:val="0"/>
          <w:sz w:val="32"/>
          <w:szCs w:val="32"/>
        </w:rPr>
        <w:t>年河南省农机购置补贴机具种类</w:t>
      </w:r>
      <w:r>
        <w:rPr>
          <w:rFonts w:hint="eastAsia" w:ascii="仿宋_GB2312" w:hAnsi="仿宋_GB2312" w:eastAsia="仿宋_GB2312" w:cs="仿宋_GB2312"/>
          <w:color w:val="auto"/>
          <w:spacing w:val="0"/>
          <w:w w:val="100"/>
          <w:position w:val="0"/>
          <w:sz w:val="32"/>
          <w:szCs w:val="32"/>
          <w:lang w:val="en-US" w:eastAsia="zh-CN"/>
        </w:rPr>
        <w:t>范围</w:t>
      </w:r>
      <w:r>
        <w:rPr>
          <w:rFonts w:hint="eastAsia" w:ascii="仿宋_GB2312" w:hAnsi="仿宋_GB2312" w:eastAsia="仿宋_GB2312" w:cs="仿宋_GB2312"/>
          <w:color w:val="auto"/>
          <w:spacing w:val="0"/>
          <w:w w:val="100"/>
          <w:position w:val="0"/>
          <w:sz w:val="32"/>
          <w:szCs w:val="32"/>
          <w:lang w:eastAsia="zh-CN"/>
        </w:rPr>
        <w:t>（</w:t>
      </w:r>
      <w:r>
        <w:rPr>
          <w:rFonts w:hint="eastAsia" w:ascii="仿宋_GB2312" w:hAnsi="仿宋_GB2312" w:eastAsia="仿宋_GB2312" w:cs="仿宋_GB2312"/>
          <w:color w:val="auto"/>
          <w:spacing w:val="0"/>
          <w:w w:val="100"/>
          <w:position w:val="0"/>
          <w:sz w:val="32"/>
          <w:szCs w:val="32"/>
          <w:lang w:val="en-US" w:eastAsia="zh-CN"/>
        </w:rPr>
        <w:t>2022修订</w:t>
      </w:r>
      <w:r>
        <w:rPr>
          <w:rFonts w:hint="eastAsia" w:ascii="仿宋_GB2312" w:hAnsi="仿宋_GB2312" w:eastAsia="仿宋_GB2312" w:cs="仿宋_GB2312"/>
          <w:color w:val="auto"/>
          <w:spacing w:val="0"/>
          <w:w w:val="100"/>
          <w:position w:val="0"/>
          <w:sz w:val="32"/>
          <w:szCs w:val="32"/>
          <w:lang w:eastAsia="zh-CN"/>
        </w:rPr>
        <w:t>）</w:t>
      </w:r>
    </w:p>
    <w:p>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pacing w:before="0" w:after="220" w:line="560" w:lineRule="exact"/>
        <w:ind w:right="0" w:rightChars="0"/>
        <w:jc w:val="left"/>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pacing w:before="0" w:after="220" w:line="560" w:lineRule="exact"/>
        <w:ind w:right="0" w:rightChars="0"/>
        <w:jc w:val="left"/>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pacing w:before="0" w:after="220" w:line="560" w:lineRule="exact"/>
        <w:ind w:right="0" w:rightChars="0" w:firstLine="640" w:firstLineChars="200"/>
        <w:jc w:val="left"/>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eastAsia="zh-CN"/>
        </w:rPr>
        <w:t>牧野区农业农村局</w:t>
      </w:r>
      <w:r>
        <w:rPr>
          <w:rFonts w:hint="eastAsia" w:ascii="仿宋_GB2312" w:hAnsi="仿宋_GB2312" w:eastAsia="仿宋_GB2312" w:cs="仿宋_GB2312"/>
          <w:color w:val="auto"/>
          <w:spacing w:val="0"/>
          <w:w w:val="100"/>
          <w:position w:val="0"/>
          <w:sz w:val="32"/>
          <w:szCs w:val="32"/>
          <w:lang w:val="en-US" w:eastAsia="zh-CN"/>
        </w:rPr>
        <w:t xml:space="preserve">                 牧野区财政局</w:t>
      </w:r>
    </w:p>
    <w:p>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pacing w:before="0" w:after="220" w:line="560" w:lineRule="exact"/>
        <w:ind w:right="0" w:rightChars="0" w:firstLine="5760" w:firstLineChars="1800"/>
        <w:jc w:val="left"/>
        <w:textAlignment w:val="auto"/>
        <w:rPr>
          <w:rFonts w:hint="eastAsia" w:ascii="仿宋_GB2312" w:hAnsi="仿宋_GB2312" w:eastAsia="仿宋_GB2312" w:cs="仿宋_GB2312"/>
          <w:color w:val="auto"/>
          <w:spacing w:val="0"/>
          <w:w w:val="100"/>
          <w:position w:val="0"/>
          <w:sz w:val="32"/>
          <w:szCs w:val="32"/>
          <w:lang w:val="en-US" w:eastAsia="zh-CN"/>
        </w:rPr>
      </w:pPr>
    </w:p>
    <w:p>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pacing w:before="0" w:after="220" w:line="560" w:lineRule="exact"/>
        <w:ind w:right="0" w:rightChars="0" w:firstLine="5760" w:firstLineChars="1800"/>
        <w:jc w:val="left"/>
        <w:textAlignment w:val="auto"/>
        <w:rPr>
          <w:rFonts w:hint="eastAsia" w:ascii="仿宋_GB2312" w:hAnsi="仿宋_GB2312" w:eastAsia="仿宋_GB2312" w:cs="仿宋_GB2312"/>
          <w:color w:val="auto"/>
          <w:spacing w:val="0"/>
          <w:w w:val="100"/>
          <w:position w:val="0"/>
          <w:sz w:val="32"/>
          <w:szCs w:val="32"/>
          <w:lang w:val="en-US" w:eastAsia="zh-CN"/>
        </w:rPr>
      </w:pPr>
    </w:p>
    <w:p>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pacing w:before="0" w:after="220" w:line="560" w:lineRule="exact"/>
        <w:ind w:right="0" w:rightChars="0" w:firstLine="5760" w:firstLineChars="1800"/>
        <w:jc w:val="left"/>
        <w:textAlignment w:val="auto"/>
        <w:rPr>
          <w:rFonts w:hint="eastAsia" w:ascii="仿宋_GB2312" w:hAnsi="仿宋_GB2312" w:eastAsia="仿宋_GB2312" w:cs="仿宋_GB2312"/>
          <w:color w:val="auto"/>
          <w:spacing w:val="0"/>
          <w:w w:val="100"/>
          <w:position w:val="0"/>
          <w:sz w:val="32"/>
          <w:szCs w:val="32"/>
          <w:lang w:val="en-US" w:eastAsia="zh-CN"/>
        </w:rPr>
        <w:sectPr>
          <w:footerReference r:id="rId5" w:type="default"/>
          <w:footnotePr>
            <w:numFmt w:val="decimal"/>
          </w:footnotePr>
          <w:pgSz w:w="11900" w:h="16840"/>
          <w:pgMar w:top="1638" w:right="1461" w:bottom="1933" w:left="1535" w:header="0" w:footer="1474" w:gutter="0"/>
          <w:pgNumType w:fmt="decimal" w:start="1"/>
          <w:cols w:space="720" w:num="1"/>
          <w:rtlGutter w:val="0"/>
          <w:docGrid w:linePitch="360" w:charSpace="0"/>
        </w:sectPr>
      </w:pPr>
      <w:r>
        <w:rPr>
          <w:rFonts w:hint="eastAsia" w:ascii="仿宋_GB2312" w:hAnsi="仿宋_GB2312" w:eastAsia="仿宋_GB2312" w:cs="仿宋_GB2312"/>
          <w:color w:val="auto"/>
          <w:spacing w:val="0"/>
          <w:w w:val="100"/>
          <w:position w:val="0"/>
          <w:sz w:val="32"/>
          <w:szCs w:val="32"/>
          <w:lang w:val="en-US" w:eastAsia="zh-CN"/>
        </w:rPr>
        <w:t>2022年6月13日</w:t>
      </w:r>
    </w:p>
    <w:p>
      <w:pPr>
        <w:pStyle w:val="26"/>
        <w:keepNext w:val="0"/>
        <w:keepLines w:val="0"/>
        <w:pageBreakBefore w:val="0"/>
        <w:widowControl w:val="0"/>
        <w:shd w:val="clear" w:color="auto" w:fill="auto"/>
        <w:kinsoku/>
        <w:wordWrap/>
        <w:overflowPunct/>
        <w:topLinePunct w:val="0"/>
        <w:autoSpaceDE/>
        <w:autoSpaceDN/>
        <w:bidi w:val="0"/>
        <w:adjustRightInd/>
        <w:spacing w:before="0" w:after="0" w:line="560" w:lineRule="exact"/>
        <w:ind w:right="0"/>
        <w:jc w:val="left"/>
        <w:textAlignment w:val="auto"/>
        <w:rPr>
          <w:rFonts w:hint="eastAsia" w:ascii="仿宋_GB2312" w:hAnsi="仿宋_GB2312" w:eastAsia="仿宋_GB2312" w:cs="仿宋_GB2312"/>
          <w:color w:val="auto"/>
          <w:spacing w:val="0"/>
          <w:w w:val="100"/>
          <w:position w:val="0"/>
          <w:sz w:val="32"/>
          <w:szCs w:val="32"/>
          <w:lang w:val="en-US" w:eastAsia="zh-CN"/>
        </w:rPr>
      </w:pPr>
    </w:p>
    <w:p>
      <w:pPr>
        <w:pStyle w:val="26"/>
        <w:keepNext w:val="0"/>
        <w:keepLines w:val="0"/>
        <w:pageBreakBefore w:val="0"/>
        <w:widowControl w:val="0"/>
        <w:shd w:val="clear" w:color="auto" w:fill="auto"/>
        <w:kinsoku/>
        <w:wordWrap/>
        <w:overflowPunct/>
        <w:topLinePunct w:val="0"/>
        <w:autoSpaceDE/>
        <w:autoSpaceDN/>
        <w:bidi w:val="0"/>
        <w:adjustRightInd/>
        <w:spacing w:before="0" w:after="0" w:line="560" w:lineRule="exact"/>
        <w:ind w:right="0"/>
        <w:jc w:val="left"/>
        <w:textAlignment w:val="auto"/>
        <w:rPr>
          <w:rFonts w:hint="eastAsia" w:ascii="仿宋_GB2312" w:hAnsi="仿宋_GB2312" w:eastAsia="仿宋_GB2312" w:cs="仿宋_GB2312"/>
          <w:color w:val="auto"/>
          <w:spacing w:val="0"/>
          <w:w w:val="100"/>
          <w:position w:val="0"/>
          <w:sz w:val="32"/>
          <w:szCs w:val="32"/>
          <w:lang w:val="en-US" w:eastAsia="zh-CN"/>
        </w:rPr>
        <w:sectPr>
          <w:footerReference r:id="rId6" w:type="default"/>
          <w:footerReference r:id="rId7" w:type="even"/>
          <w:footnotePr>
            <w:numFmt w:val="decimal"/>
          </w:footnotePr>
          <w:type w:val="continuous"/>
          <w:pgSz w:w="11900" w:h="16840"/>
          <w:pgMar w:top="14512" w:right="1473" w:bottom="1792" w:left="2189" w:header="14084" w:footer="1364" w:gutter="0"/>
          <w:pgNumType w:fmt="decimal"/>
          <w:cols w:equalWidth="0" w:num="2">
            <w:col w:w="2320" w:space="840"/>
            <w:col w:w="5077"/>
          </w:cols>
          <w:rtlGutter w:val="0"/>
          <w:docGrid w:linePitch="360" w:charSpace="0"/>
        </w:sectPr>
      </w:pP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附件1</w:t>
      </w:r>
      <w:bookmarkStart w:id="7" w:name="bookmark16"/>
      <w:bookmarkStart w:id="8" w:name="bookmark18"/>
      <w:bookmarkStart w:id="9" w:name="bookmark17"/>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leftChars="0" w:right="0" w:firstLine="0" w:firstLineChars="0"/>
        <w:jc w:val="center"/>
        <w:textAlignment w:val="auto"/>
        <w:rPr>
          <w:rFonts w:hint="eastAsia" w:ascii="方正小标宋简体" w:hAnsi="方正小标宋简体" w:eastAsia="方正小标宋简体" w:cs="方正小标宋简体"/>
          <w:color w:val="auto"/>
          <w:spacing w:val="0"/>
          <w:w w:val="100"/>
          <w:position w:val="0"/>
          <w:sz w:val="44"/>
          <w:szCs w:val="44"/>
        </w:rPr>
      </w:pPr>
      <w:r>
        <w:rPr>
          <w:rFonts w:hint="eastAsia" w:ascii="方正小标宋简体" w:hAnsi="方正小标宋简体" w:eastAsia="方正小标宋简体" w:cs="方正小标宋简体"/>
          <w:color w:val="auto"/>
          <w:spacing w:val="0"/>
          <w:w w:val="100"/>
          <w:position w:val="0"/>
          <w:sz w:val="44"/>
          <w:szCs w:val="44"/>
          <w:lang w:val="en-US" w:eastAsia="en-US"/>
        </w:rPr>
        <w:t>202</w:t>
      </w:r>
      <w:r>
        <w:rPr>
          <w:rFonts w:hint="eastAsia" w:ascii="方正小标宋简体" w:hAnsi="方正小标宋简体" w:eastAsia="方正小标宋简体" w:cs="方正小标宋简体"/>
          <w:color w:val="auto"/>
          <w:spacing w:val="0"/>
          <w:w w:val="100"/>
          <w:position w:val="0"/>
          <w:sz w:val="44"/>
          <w:szCs w:val="44"/>
          <w:lang w:val="en-US" w:eastAsia="zh-CN"/>
        </w:rPr>
        <w:t>2</w:t>
      </w:r>
      <w:r>
        <w:rPr>
          <w:rFonts w:hint="eastAsia" w:ascii="方正小标宋简体" w:hAnsi="方正小标宋简体" w:eastAsia="方正小标宋简体" w:cs="方正小标宋简体"/>
          <w:color w:val="auto"/>
          <w:spacing w:val="0"/>
          <w:w w:val="100"/>
          <w:position w:val="0"/>
          <w:sz w:val="44"/>
          <w:szCs w:val="44"/>
        </w:rPr>
        <w:t>年农机购置补贴实施操作要求</w:t>
      </w:r>
      <w:bookmarkEnd w:id="7"/>
      <w:bookmarkEnd w:id="8"/>
      <w:bookmarkEnd w:id="9"/>
      <w:bookmarkStart w:id="10" w:name="bookmark19"/>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leftChars="0" w:right="0" w:firstLine="640" w:firstLineChars="200"/>
        <w:jc w:val="both"/>
        <w:textAlignment w:val="auto"/>
        <w:rPr>
          <w:rFonts w:hint="eastAsia" w:ascii="黑体" w:hAnsi="黑体" w:eastAsia="黑体" w:cs="黑体"/>
          <w:color w:val="auto"/>
          <w:spacing w:val="0"/>
          <w:w w:val="100"/>
          <w:position w:val="0"/>
          <w:sz w:val="32"/>
          <w:szCs w:val="32"/>
        </w:rPr>
      </w:pPr>
      <w:r>
        <w:rPr>
          <w:rFonts w:hint="eastAsia" w:ascii="黑体" w:hAnsi="黑体" w:eastAsia="黑体" w:cs="黑体"/>
          <w:color w:val="auto"/>
          <w:spacing w:val="0"/>
          <w:w w:val="100"/>
          <w:position w:val="0"/>
          <w:sz w:val="32"/>
          <w:szCs w:val="32"/>
        </w:rPr>
        <w:t>一</w:t>
      </w:r>
      <w:bookmarkEnd w:id="10"/>
      <w:r>
        <w:rPr>
          <w:rFonts w:hint="eastAsia" w:ascii="黑体" w:hAnsi="黑体" w:eastAsia="黑体" w:cs="黑体"/>
          <w:color w:val="auto"/>
          <w:spacing w:val="0"/>
          <w:w w:val="100"/>
          <w:position w:val="0"/>
          <w:sz w:val="32"/>
          <w:szCs w:val="32"/>
        </w:rPr>
        <w:t>、补贴范围和补贴机具</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围绕省委省政府三农工作部署，在中央财政补贴范围内选择</w:t>
      </w:r>
      <w:r>
        <w:rPr>
          <w:rFonts w:hint="eastAsia" w:ascii="仿宋_GB2312" w:hAnsi="仿宋_GB2312" w:eastAsia="仿宋_GB2312" w:cs="仿宋_GB2312"/>
          <w:color w:val="auto"/>
          <w:spacing w:val="0"/>
          <w:w w:val="100"/>
          <w:position w:val="0"/>
          <w:sz w:val="32"/>
          <w:szCs w:val="32"/>
          <w:lang w:val="en-US" w:eastAsia="zh-CN"/>
        </w:rPr>
        <w:t>24</w:t>
      </w:r>
      <w:r>
        <w:rPr>
          <w:rFonts w:hint="eastAsia" w:ascii="仿宋_GB2312" w:hAnsi="仿宋_GB2312" w:eastAsia="仿宋_GB2312" w:cs="仿宋_GB2312"/>
          <w:color w:val="auto"/>
          <w:spacing w:val="0"/>
          <w:w w:val="100"/>
          <w:position w:val="0"/>
          <w:sz w:val="32"/>
          <w:szCs w:val="32"/>
        </w:rPr>
        <w:t>大类</w:t>
      </w:r>
      <w:r>
        <w:rPr>
          <w:rFonts w:hint="eastAsia" w:ascii="仿宋_GB2312" w:hAnsi="仿宋_GB2312" w:eastAsia="仿宋_GB2312" w:cs="仿宋_GB2312"/>
          <w:color w:val="auto"/>
          <w:spacing w:val="0"/>
          <w:w w:val="100"/>
          <w:position w:val="0"/>
          <w:sz w:val="32"/>
          <w:szCs w:val="32"/>
          <w:lang w:val="en-US" w:eastAsia="zh-CN"/>
        </w:rPr>
        <w:t>52</w:t>
      </w:r>
      <w:r>
        <w:rPr>
          <w:rFonts w:hint="eastAsia" w:ascii="仿宋_GB2312" w:hAnsi="仿宋_GB2312" w:eastAsia="仿宋_GB2312" w:cs="仿宋_GB2312"/>
          <w:color w:val="auto"/>
          <w:spacing w:val="0"/>
          <w:w w:val="100"/>
          <w:position w:val="0"/>
          <w:sz w:val="32"/>
          <w:szCs w:val="32"/>
        </w:rPr>
        <w:t>个小类</w:t>
      </w:r>
      <w:r>
        <w:rPr>
          <w:rFonts w:hint="eastAsia" w:ascii="仿宋_GB2312" w:hAnsi="仿宋_GB2312" w:eastAsia="仿宋_GB2312" w:cs="仿宋_GB2312"/>
          <w:color w:val="auto"/>
          <w:spacing w:val="0"/>
          <w:w w:val="100"/>
          <w:position w:val="0"/>
          <w:sz w:val="32"/>
          <w:szCs w:val="32"/>
          <w:lang w:val="en-US" w:eastAsia="zh-CN"/>
        </w:rPr>
        <w:t>143</w:t>
      </w:r>
      <w:r>
        <w:rPr>
          <w:rFonts w:hint="eastAsia" w:ascii="仿宋_GB2312" w:hAnsi="仿宋_GB2312" w:eastAsia="仿宋_GB2312" w:cs="仿宋_GB2312"/>
          <w:color w:val="auto"/>
          <w:spacing w:val="0"/>
          <w:w w:val="100"/>
          <w:position w:val="0"/>
          <w:sz w:val="32"/>
          <w:szCs w:val="32"/>
        </w:rPr>
        <w:t>个品目机具列入我</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补贴范围（详见附件2）。</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优先保障粮食、生猪等重要农畜产品生产、丘陵山区特色农业生产以及支持农业绿色发展和数字化发展所需机具的补贴需要，将更多符合条件的高端、复式、智能产品纳入补贴范围。按年度将区域内保有量明显过多、技术相对落后的机具品目剔除出补贴范围。</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手扶拖拉机仅限在丘陵山区县补贴（国家统计局界定，后附）。</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 信试点范围，获得农机自愿性产品认证证书。补贴机具须在明显位置固定标有生产企业、产品名称和型号、出厂编号、生产日期、执行标准等信息的铭牌。</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580"/>
        <w:jc w:val="both"/>
        <w:textAlignment w:val="auto"/>
        <w:rPr>
          <w:rFonts w:hint="eastAsia" w:ascii="黑体" w:hAnsi="黑体" w:eastAsia="黑体" w:cs="黑体"/>
          <w:color w:val="auto"/>
          <w:spacing w:val="0"/>
          <w:w w:val="100"/>
          <w:position w:val="0"/>
          <w:sz w:val="32"/>
          <w:szCs w:val="32"/>
        </w:rPr>
      </w:pPr>
      <w:bookmarkStart w:id="11" w:name="bookmark20"/>
      <w:r>
        <w:rPr>
          <w:rFonts w:hint="eastAsia" w:ascii="黑体" w:hAnsi="黑体" w:eastAsia="黑体" w:cs="黑体"/>
          <w:color w:val="auto"/>
          <w:spacing w:val="0"/>
          <w:w w:val="100"/>
          <w:position w:val="0"/>
          <w:sz w:val="32"/>
          <w:szCs w:val="32"/>
        </w:rPr>
        <w:t>二</w:t>
      </w:r>
      <w:bookmarkEnd w:id="11"/>
      <w:r>
        <w:rPr>
          <w:rFonts w:hint="eastAsia" w:ascii="黑体" w:hAnsi="黑体" w:eastAsia="黑体" w:cs="黑体"/>
          <w:color w:val="auto"/>
          <w:spacing w:val="0"/>
          <w:w w:val="100"/>
          <w:position w:val="0"/>
          <w:sz w:val="32"/>
          <w:szCs w:val="32"/>
        </w:rPr>
        <w:t>、</w:t>
      </w:r>
      <w:r>
        <w:rPr>
          <w:rFonts w:hint="eastAsia" w:ascii="黑体" w:hAnsi="黑体" w:eastAsia="黑体" w:cs="黑体"/>
          <w:color w:val="auto"/>
          <w:spacing w:val="0"/>
          <w:w w:val="100"/>
          <w:position w:val="0"/>
          <w:sz w:val="32"/>
          <w:szCs w:val="32"/>
        </w:rPr>
        <w:tab/>
      </w:r>
      <w:r>
        <w:rPr>
          <w:rFonts w:hint="eastAsia" w:ascii="黑体" w:hAnsi="黑体" w:eastAsia="黑体" w:cs="黑体"/>
          <w:color w:val="auto"/>
          <w:spacing w:val="0"/>
          <w:w w:val="100"/>
          <w:position w:val="0"/>
          <w:sz w:val="32"/>
          <w:szCs w:val="32"/>
        </w:rPr>
        <w:t>补贴对象和补贴标准</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补贴对象为从事农业生产的个人和农业生产经营组织，其中农业生产经营组织包括农村集体经济组织、农民专业合作经济组织、农业企业和其他从事农业生产经营的组织。</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补贴标准按《河南省</w:t>
      </w:r>
      <w:r>
        <w:rPr>
          <w:rFonts w:hint="eastAsia" w:ascii="仿宋_GB2312" w:hAnsi="仿宋_GB2312" w:eastAsia="仿宋_GB2312" w:cs="仿宋_GB2312"/>
          <w:color w:val="auto"/>
          <w:spacing w:val="0"/>
          <w:w w:val="100"/>
          <w:position w:val="0"/>
          <w:sz w:val="32"/>
          <w:szCs w:val="32"/>
          <w:lang w:val="en-US" w:eastAsia="en-US"/>
        </w:rPr>
        <w:t>2021-2023</w:t>
      </w:r>
      <w:r>
        <w:rPr>
          <w:rFonts w:hint="eastAsia" w:ascii="仿宋_GB2312" w:hAnsi="仿宋_GB2312" w:eastAsia="仿宋_GB2312" w:cs="仿宋_GB2312"/>
          <w:color w:val="auto"/>
          <w:spacing w:val="0"/>
          <w:w w:val="100"/>
          <w:position w:val="0"/>
          <w:sz w:val="32"/>
          <w:szCs w:val="32"/>
        </w:rPr>
        <w:t>年农机购置补贴机具补贴额一览表》</w:t>
      </w:r>
      <w:r>
        <w:rPr>
          <w:rFonts w:hint="eastAsia" w:ascii="仿宋_GB2312" w:hAnsi="仿宋_GB2312" w:eastAsia="仿宋_GB2312" w:cs="仿宋_GB2312"/>
          <w:color w:val="auto"/>
          <w:spacing w:val="0"/>
          <w:w w:val="100"/>
          <w:position w:val="0"/>
          <w:sz w:val="32"/>
          <w:szCs w:val="32"/>
          <w:lang w:eastAsia="zh-CN"/>
        </w:rPr>
        <w:t>（</w:t>
      </w:r>
      <w:r>
        <w:rPr>
          <w:rFonts w:hint="eastAsia" w:ascii="仿宋_GB2312" w:hAnsi="仿宋_GB2312" w:eastAsia="仿宋_GB2312" w:cs="仿宋_GB2312"/>
          <w:color w:val="auto"/>
          <w:spacing w:val="0"/>
          <w:w w:val="100"/>
          <w:position w:val="0"/>
          <w:sz w:val="32"/>
          <w:szCs w:val="32"/>
          <w:lang w:val="en-US" w:eastAsia="zh-CN"/>
        </w:rPr>
        <w:t>2022修订</w:t>
      </w:r>
      <w:r>
        <w:rPr>
          <w:rFonts w:hint="eastAsia" w:ascii="仿宋_GB2312" w:hAnsi="仿宋_GB2312" w:eastAsia="仿宋_GB2312" w:cs="仿宋_GB2312"/>
          <w:color w:val="auto"/>
          <w:spacing w:val="0"/>
          <w:w w:val="100"/>
          <w:position w:val="0"/>
          <w:sz w:val="32"/>
          <w:szCs w:val="32"/>
          <w:lang w:eastAsia="zh-CN"/>
        </w:rPr>
        <w:t>）</w:t>
      </w:r>
      <w:r>
        <w:rPr>
          <w:rFonts w:hint="eastAsia" w:ascii="仿宋_GB2312" w:hAnsi="仿宋_GB2312" w:eastAsia="仿宋_GB2312" w:cs="仿宋_GB2312"/>
          <w:color w:val="auto"/>
          <w:spacing w:val="0"/>
          <w:w w:val="100"/>
          <w:position w:val="0"/>
          <w:sz w:val="32"/>
          <w:szCs w:val="32"/>
        </w:rPr>
        <w:t>执行。补贴额将保持总体稳定，全面公开农机购置补贴机具补贴额一览表，加强宣传，引导购机者根据各档次的补贴定额自主议价。在政策实施过程中，发现具体产品或档次的中央财政资金实际补贴比例超过50%的，应及时组织调查，对有违规情节的，按相关规定处理；对无违规情节的补贴申请，可按原规定兑付补贴资金，并组织对相关产品及其所属档次补贴额进行评估，视情况及时上报调整。</w:t>
      </w:r>
    </w:p>
    <w:p>
      <w:pPr>
        <w:pStyle w:val="20"/>
        <w:keepNext w:val="0"/>
        <w:keepLines w:val="0"/>
        <w:pageBreakBefore w:val="0"/>
        <w:widowControl w:val="0"/>
        <w:shd w:val="clear" w:color="auto" w:fill="auto"/>
        <w:tabs>
          <w:tab w:val="left" w:pos="1264"/>
        </w:tabs>
        <w:kinsoku/>
        <w:wordWrap/>
        <w:overflowPunct/>
        <w:topLinePunct w:val="0"/>
        <w:autoSpaceDE/>
        <w:autoSpaceDN/>
        <w:bidi w:val="0"/>
        <w:adjustRightInd/>
        <w:spacing w:before="0" w:after="0" w:line="560" w:lineRule="exact"/>
        <w:ind w:left="0" w:right="0" w:firstLine="640"/>
        <w:jc w:val="both"/>
        <w:textAlignment w:val="auto"/>
        <w:rPr>
          <w:rFonts w:hint="eastAsia" w:ascii="黑体" w:hAnsi="黑体" w:eastAsia="黑体" w:cs="黑体"/>
          <w:color w:val="auto"/>
          <w:sz w:val="32"/>
          <w:szCs w:val="32"/>
        </w:rPr>
      </w:pPr>
      <w:bookmarkStart w:id="12" w:name="bookmark21"/>
      <w:r>
        <w:rPr>
          <w:rFonts w:hint="eastAsia" w:ascii="黑体" w:hAnsi="黑体" w:eastAsia="黑体" w:cs="黑体"/>
          <w:color w:val="auto"/>
          <w:spacing w:val="0"/>
          <w:w w:val="100"/>
          <w:position w:val="0"/>
          <w:sz w:val="32"/>
          <w:szCs w:val="32"/>
        </w:rPr>
        <w:t>三</w:t>
      </w:r>
      <w:bookmarkEnd w:id="12"/>
      <w:r>
        <w:rPr>
          <w:rFonts w:hint="eastAsia" w:ascii="黑体" w:hAnsi="黑体" w:eastAsia="黑体" w:cs="黑体"/>
          <w:color w:val="auto"/>
          <w:spacing w:val="0"/>
          <w:w w:val="100"/>
          <w:position w:val="0"/>
          <w:sz w:val="32"/>
          <w:szCs w:val="32"/>
        </w:rPr>
        <w:t>、资金分配与使用</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0"/>
          <w:w w:val="100"/>
          <w:position w:val="0"/>
          <w:sz w:val="32"/>
          <w:szCs w:val="32"/>
        </w:rPr>
        <w:t>农机购置补贴支出主要用于支持购置先进适用农业机械，以及开展有关试点和农机报废更新等方面。农业农村部门会同财政部门采用因素法（包括基础性因素和政策性因素、绩效因素、巩固拓展脱贫攻坚成果因素等）测算分配资金，不突破</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级需求上限分配资金，调减资金结转量大、政策实施风险高、资金使用效益低地区的预算规模</w:t>
      </w:r>
      <w:r>
        <w:rPr>
          <w:rFonts w:hint="eastAsia" w:ascii="仿宋_GB2312" w:hAnsi="仿宋_GB2312" w:eastAsia="仿宋_GB2312" w:cs="仿宋_GB2312"/>
          <w:color w:val="auto"/>
          <w:spacing w:val="0"/>
          <w:w w:val="100"/>
          <w:position w:val="0"/>
          <w:sz w:val="32"/>
          <w:szCs w:val="32"/>
          <w:lang w:eastAsia="zh-CN"/>
        </w:rPr>
        <w:t>。</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农机购置补贴政策继续覆盖全</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所有</w:t>
      </w:r>
      <w:r>
        <w:rPr>
          <w:rFonts w:hint="eastAsia" w:ascii="仿宋_GB2312" w:hAnsi="仿宋_GB2312" w:eastAsia="仿宋_GB2312" w:cs="仿宋_GB2312"/>
          <w:color w:val="auto"/>
          <w:sz w:val="32"/>
          <w:szCs w:val="32"/>
          <w:lang w:eastAsia="zh-CN"/>
        </w:rPr>
        <w:t>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pacing w:val="0"/>
          <w:w w:val="100"/>
          <w:position w:val="0"/>
          <w:sz w:val="32"/>
          <w:szCs w:val="32"/>
        </w:rPr>
        <w:t>。农机报废更新补贴按《农业农村部办公厅、财政部办公厅、商务部办公厅关于印发〈农业机械报废更新补贴实施指导意见〉的通知》（农办机〔2020〕2号）执行。</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农机购置补贴属约束性任务，资金必须足额保障，不得用于其他任务支出。财政部门要保障补贴工作实施必要的组织管理经费。</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黑体" w:hAnsi="黑体" w:eastAsia="黑体" w:cs="黑体"/>
          <w:color w:val="auto"/>
          <w:sz w:val="32"/>
          <w:szCs w:val="32"/>
        </w:rPr>
      </w:pPr>
      <w:bookmarkStart w:id="13" w:name="bookmark22"/>
      <w:r>
        <w:rPr>
          <w:rFonts w:hint="eastAsia" w:ascii="黑体" w:hAnsi="黑体" w:eastAsia="黑体" w:cs="黑体"/>
          <w:color w:val="auto"/>
          <w:spacing w:val="0"/>
          <w:w w:val="100"/>
          <w:position w:val="0"/>
          <w:sz w:val="32"/>
          <w:szCs w:val="32"/>
        </w:rPr>
        <w:t>四</w:t>
      </w:r>
      <w:bookmarkEnd w:id="13"/>
      <w:r>
        <w:rPr>
          <w:rFonts w:hint="eastAsia" w:ascii="黑体" w:hAnsi="黑体" w:eastAsia="黑体" w:cs="黑体"/>
          <w:color w:val="auto"/>
          <w:spacing w:val="0"/>
          <w:w w:val="100"/>
          <w:position w:val="0"/>
          <w:sz w:val="32"/>
          <w:szCs w:val="32"/>
        </w:rPr>
        <w:t>、操作流程</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 w:hAnsi="仿宋" w:eastAsia="仿宋" w:cs="仿宋"/>
          <w:color w:val="auto"/>
          <w:sz w:val="32"/>
          <w:szCs w:val="32"/>
        </w:rPr>
      </w:pPr>
      <w:r>
        <w:rPr>
          <w:rFonts w:hint="eastAsia" w:ascii="仿宋_GB2312" w:hAnsi="仿宋_GB2312" w:eastAsia="仿宋_GB2312" w:cs="仿宋_GB2312"/>
          <w:color w:val="auto"/>
          <w:spacing w:val="0"/>
          <w:w w:val="100"/>
          <w:position w:val="0"/>
          <w:sz w:val="32"/>
          <w:szCs w:val="32"/>
        </w:rPr>
        <w:t>农机购置补贴政策按照</w:t>
      </w:r>
      <w:r>
        <w:rPr>
          <w:rFonts w:hint="eastAsia" w:ascii="仿宋_GB2312" w:hAnsi="仿宋_GB2312" w:eastAsia="仿宋_GB2312" w:cs="仿宋_GB2312"/>
          <w:color w:val="auto"/>
          <w:spacing w:val="0"/>
          <w:w w:val="100"/>
          <w:position w:val="0"/>
          <w:sz w:val="32"/>
          <w:szCs w:val="32"/>
          <w:lang w:val="zh-CN" w:eastAsia="zh-CN" w:bidi="zh-CN"/>
        </w:rPr>
        <w:t>“自主</w:t>
      </w:r>
      <w:r>
        <w:rPr>
          <w:rFonts w:hint="eastAsia" w:ascii="仿宋_GB2312" w:hAnsi="仿宋_GB2312" w:eastAsia="仿宋_GB2312" w:cs="仿宋_GB2312"/>
          <w:color w:val="auto"/>
          <w:spacing w:val="0"/>
          <w:w w:val="100"/>
          <w:position w:val="0"/>
          <w:sz w:val="32"/>
          <w:szCs w:val="32"/>
        </w:rPr>
        <w:t>购机、定额补贴、先购后补、县级结算、直补到卡（户）</w:t>
      </w:r>
      <w:r>
        <w:rPr>
          <w:rFonts w:hint="eastAsia" w:ascii="仿宋_GB2312" w:hAnsi="仿宋_GB2312" w:eastAsia="仿宋_GB2312" w:cs="仿宋_GB2312"/>
          <w:color w:val="auto"/>
          <w:spacing w:val="0"/>
          <w:w w:val="100"/>
          <w:position w:val="0"/>
          <w:sz w:val="32"/>
          <w:szCs w:val="32"/>
          <w:lang w:val="en-US" w:eastAsia="en-US" w:bidi="en-US"/>
        </w:rPr>
        <w:t>"</w:t>
      </w:r>
      <w:r>
        <w:rPr>
          <w:rFonts w:hint="eastAsia" w:ascii="仿宋_GB2312" w:hAnsi="仿宋_GB2312" w:eastAsia="仿宋_GB2312" w:cs="仿宋_GB2312"/>
          <w:color w:val="auto"/>
          <w:spacing w:val="0"/>
          <w:w w:val="100"/>
          <w:position w:val="0"/>
          <w:sz w:val="32"/>
          <w:szCs w:val="32"/>
        </w:rPr>
        <w:t>方式实施。购机者自主选择购买机具，按市场化原则自行与农机产销企业协商确定购机价格与支付 方式，并对交易行为真实性、有效性和可能发生的纠纷承担法律责任。购机行为完成后，购机者自主向当地农业农村（农机）部门提出补贴资金申领事项，签署告知承诺书，承诺购买行为、发票购机价格等信息真实有效，按相关规定申办补贴。</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right="0" w:firstLine="932" w:firstLineChars="290"/>
        <w:jc w:val="both"/>
        <w:textAlignment w:val="auto"/>
        <w:rPr>
          <w:rFonts w:hint="eastAsia" w:ascii="仿宋" w:hAnsi="仿宋" w:eastAsia="仿宋" w:cs="仿宋"/>
          <w:color w:val="auto"/>
          <w:sz w:val="32"/>
          <w:szCs w:val="32"/>
        </w:rPr>
      </w:pPr>
      <w:r>
        <w:rPr>
          <w:rFonts w:hint="eastAsia" w:ascii="楷体_GB2312" w:hAnsi="楷体_GB2312" w:eastAsia="楷体_GB2312" w:cs="楷体_GB2312"/>
          <w:b/>
          <w:bCs/>
          <w:color w:val="auto"/>
          <w:spacing w:val="0"/>
          <w:w w:val="100"/>
          <w:position w:val="0"/>
          <w:sz w:val="32"/>
          <w:szCs w:val="32"/>
        </w:rPr>
        <w:t>农机购置补贴政策实施工作按以下流程操作。</w:t>
      </w: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14" w:name="bookmark23"/>
      <w:r>
        <w:rPr>
          <w:rFonts w:hint="eastAsia" w:ascii="楷体_GB2312" w:hAnsi="楷体_GB2312" w:eastAsia="楷体_GB2312" w:cs="楷体_GB2312"/>
          <w:b/>
          <w:bCs/>
          <w:color w:val="auto"/>
          <w:spacing w:val="0"/>
          <w:w w:val="100"/>
          <w:position w:val="0"/>
          <w:sz w:val="32"/>
          <w:szCs w:val="32"/>
        </w:rPr>
        <w:t>（</w:t>
      </w:r>
      <w:bookmarkEnd w:id="14"/>
      <w:r>
        <w:rPr>
          <w:rFonts w:hint="eastAsia" w:ascii="楷体_GB2312" w:hAnsi="楷体_GB2312" w:eastAsia="楷体_GB2312" w:cs="楷体_GB2312"/>
          <w:b/>
          <w:bCs/>
          <w:color w:val="auto"/>
          <w:spacing w:val="0"/>
          <w:w w:val="100"/>
          <w:position w:val="0"/>
          <w:sz w:val="32"/>
          <w:szCs w:val="32"/>
        </w:rPr>
        <w:t>一）发布实施规定。</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级农业农村（农机）、财政部门按职责分工和有关规定发布本地区农机购置补贴实施方案、操作程序、补贴额一览表、补贴机具信息表、咨询投诉举报电话等信息。</w:t>
      </w: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15" w:name="bookmark24"/>
      <w:r>
        <w:rPr>
          <w:rFonts w:hint="eastAsia" w:ascii="楷体_GB2312" w:hAnsi="楷体_GB2312" w:eastAsia="楷体_GB2312" w:cs="楷体_GB2312"/>
          <w:b/>
          <w:bCs/>
          <w:color w:val="auto"/>
          <w:spacing w:val="0"/>
          <w:w w:val="100"/>
          <w:position w:val="0"/>
          <w:sz w:val="32"/>
          <w:szCs w:val="32"/>
        </w:rPr>
        <w:t>（</w:t>
      </w:r>
      <w:bookmarkEnd w:id="15"/>
      <w:r>
        <w:rPr>
          <w:rFonts w:hint="eastAsia" w:ascii="楷体_GB2312" w:hAnsi="楷体_GB2312" w:eastAsia="楷体_GB2312" w:cs="楷体_GB2312"/>
          <w:b/>
          <w:bCs/>
          <w:color w:val="auto"/>
          <w:spacing w:val="0"/>
          <w:w w:val="100"/>
          <w:position w:val="0"/>
          <w:sz w:val="32"/>
          <w:szCs w:val="32"/>
        </w:rPr>
        <w:t>二）受理补贴申请。</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级农业农村（农机）部门全面实行办理服务系统常年连续开放，推广使用带有人脸识别功能的手机</w:t>
      </w:r>
      <w:r>
        <w:rPr>
          <w:rFonts w:hint="eastAsia" w:ascii="仿宋_GB2312" w:hAnsi="仿宋_GB2312" w:eastAsia="仿宋_GB2312" w:cs="仿宋_GB2312"/>
          <w:color w:val="auto"/>
          <w:spacing w:val="0"/>
          <w:w w:val="100"/>
          <w:position w:val="0"/>
          <w:sz w:val="32"/>
          <w:szCs w:val="32"/>
          <w:lang w:val="en-US" w:eastAsia="en-US" w:bidi="en-US"/>
        </w:rPr>
        <w:t>App</w:t>
      </w:r>
      <w:r>
        <w:rPr>
          <w:rFonts w:hint="eastAsia" w:ascii="仿宋_GB2312" w:hAnsi="仿宋_GB2312" w:eastAsia="仿宋_GB2312" w:cs="仿宋_GB2312"/>
          <w:color w:val="auto"/>
          <w:spacing w:val="0"/>
          <w:w w:val="100"/>
          <w:position w:val="0"/>
          <w:sz w:val="32"/>
          <w:szCs w:val="32"/>
        </w:rPr>
        <w:t>等信息化技术，方便购机者随时在线提交补贴申请、应录尽录，加快实现购机者线下申领补贴</w:t>
      </w:r>
      <w:r>
        <w:rPr>
          <w:rFonts w:hint="eastAsia" w:ascii="仿宋_GB2312" w:hAnsi="仿宋_GB2312" w:eastAsia="仿宋_GB2312" w:cs="仿宋_GB2312"/>
          <w:color w:val="auto"/>
          <w:spacing w:val="0"/>
          <w:w w:val="100"/>
          <w:position w:val="0"/>
          <w:sz w:val="32"/>
          <w:szCs w:val="32"/>
          <w:lang w:val="zh-CN" w:eastAsia="zh-CN" w:bidi="zh-CN"/>
        </w:rPr>
        <w:t>“最多</w:t>
      </w:r>
      <w:r>
        <w:rPr>
          <w:rFonts w:hint="eastAsia" w:ascii="仿宋_GB2312" w:hAnsi="仿宋_GB2312" w:eastAsia="仿宋_GB2312" w:cs="仿宋_GB2312"/>
          <w:color w:val="auto"/>
          <w:spacing w:val="0"/>
          <w:w w:val="100"/>
          <w:position w:val="0"/>
          <w:sz w:val="32"/>
          <w:szCs w:val="32"/>
        </w:rPr>
        <w:t>跑一次</w:t>
      </w:r>
      <w:r>
        <w:rPr>
          <w:rFonts w:hint="eastAsia" w:ascii="仿宋_GB2312" w:hAnsi="仿宋_GB2312" w:eastAsia="仿宋_GB2312" w:cs="仿宋_GB2312"/>
          <w:color w:val="auto"/>
          <w:spacing w:val="0"/>
          <w:w w:val="100"/>
          <w:position w:val="0"/>
          <w:sz w:val="32"/>
          <w:szCs w:val="32"/>
          <w:lang w:val="en-US" w:eastAsia="en-US" w:bidi="en-US"/>
        </w:rPr>
        <w:t>"</w:t>
      </w:r>
      <w:r>
        <w:rPr>
          <w:rFonts w:hint="eastAsia" w:ascii="仿宋_GB2312" w:hAnsi="仿宋_GB2312" w:eastAsia="仿宋_GB2312" w:cs="仿宋_GB2312"/>
          <w:color w:val="auto"/>
          <w:spacing w:val="0"/>
          <w:w w:val="100"/>
          <w:position w:val="0"/>
          <w:sz w:val="32"/>
          <w:szCs w:val="32"/>
          <w:lang w:val="zh-CN" w:eastAsia="zh-CN" w:bidi="zh-CN"/>
        </w:rPr>
        <w:t>“最</w:t>
      </w:r>
      <w:r>
        <w:rPr>
          <w:rFonts w:hint="eastAsia" w:ascii="仿宋_GB2312" w:hAnsi="仿宋_GB2312" w:eastAsia="仿宋_GB2312" w:cs="仿宋_GB2312"/>
          <w:color w:val="auto"/>
          <w:spacing w:val="0"/>
          <w:w w:val="100"/>
          <w:position w:val="0"/>
          <w:sz w:val="32"/>
          <w:szCs w:val="32"/>
        </w:rPr>
        <w:t>多跑一地"。</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级农机购置补贴资金申请数量达到当年可用资金（含结转资金和调剂资金）总量110%的，应及时发布公告，停止受理补贴申请。</w:t>
      </w: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bookmarkStart w:id="16" w:name="bookmark25"/>
      <w:r>
        <w:rPr>
          <w:rFonts w:hint="eastAsia" w:ascii="楷体_GB2312" w:hAnsi="楷体_GB2312" w:eastAsia="楷体_GB2312" w:cs="楷体_GB2312"/>
          <w:b/>
          <w:bCs/>
          <w:color w:val="auto"/>
          <w:spacing w:val="0"/>
          <w:w w:val="100"/>
          <w:position w:val="0"/>
          <w:sz w:val="32"/>
          <w:szCs w:val="32"/>
        </w:rPr>
        <w:t>（</w:t>
      </w:r>
      <w:bookmarkEnd w:id="16"/>
      <w:r>
        <w:rPr>
          <w:rFonts w:hint="eastAsia" w:ascii="楷体_GB2312" w:hAnsi="楷体_GB2312" w:eastAsia="楷体_GB2312" w:cs="楷体_GB2312"/>
          <w:b/>
          <w:bCs/>
          <w:color w:val="auto"/>
          <w:spacing w:val="0"/>
          <w:w w:val="100"/>
          <w:position w:val="0"/>
          <w:sz w:val="32"/>
          <w:szCs w:val="32"/>
        </w:rPr>
        <w:t>三）审验公示信息。</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农业农村（农机）部门按照《河南省农机购置补贴机具核验工作要点（试行）》等要求，对补贴相关申请资料进行形式审核，对补贴机具进行核验，其中牌证管理机具凭牌证免于现场实物核验。农业农村（农机）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pacing w:val="0"/>
          <w:w w:val="100"/>
          <w:position w:val="0"/>
          <w:sz w:val="32"/>
          <w:szCs w:val="32"/>
        </w:rPr>
        <w:t>（四）兑付补贴资金。</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财政部门审核农业农村（农机）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农机）部门联合向上报告资金供需情况。补贴申领原则上当年有效，因当年财政补贴资金规模不够、办理手续时间紧张等无法享受补贴的，可在下一个年度优先兑付。</w:t>
      </w:r>
    </w:p>
    <w:p>
      <w:pPr>
        <w:pStyle w:val="20"/>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w:t>
      </w:r>
      <w:r>
        <w:rPr>
          <w:rFonts w:hint="eastAsia" w:ascii="仿宋_GB2312" w:hAnsi="仿宋_GB2312" w:eastAsia="仿宋_GB2312" w:cs="仿宋_GB2312"/>
          <w:color w:val="auto"/>
          <w:spacing w:val="0"/>
          <w:w w:val="100"/>
          <w:position w:val="0"/>
          <w:sz w:val="32"/>
          <w:szCs w:val="32"/>
          <w:lang w:eastAsia="zh-CN"/>
        </w:rPr>
        <w:t>区</w:t>
      </w:r>
      <w:r>
        <w:rPr>
          <w:rFonts w:hint="eastAsia" w:ascii="仿宋_GB2312" w:hAnsi="仿宋_GB2312" w:eastAsia="仿宋_GB2312" w:cs="仿宋_GB2312"/>
          <w:color w:val="auto"/>
          <w:spacing w:val="0"/>
          <w:w w:val="100"/>
          <w:position w:val="0"/>
          <w:sz w:val="32"/>
          <w:szCs w:val="32"/>
        </w:rPr>
        <w:t>级补贴领导小组集体研究决定。</w:t>
      </w: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附:</w:t>
      </w: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both"/>
        <w:textAlignment w:val="auto"/>
        <w:rPr>
          <w:rFonts w:hint="eastAsia" w:ascii="仿宋_GB2312" w:hAnsi="仿宋_GB2312" w:eastAsia="仿宋_GB2312" w:cs="仿宋_GB2312"/>
          <w:color w:val="auto"/>
          <w:spacing w:val="0"/>
          <w:w w:val="100"/>
          <w:position w:val="0"/>
          <w:sz w:val="32"/>
          <w:szCs w:val="32"/>
        </w:rPr>
      </w:pP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center"/>
        <w:textAlignment w:val="auto"/>
        <w:rPr>
          <w:rFonts w:hint="eastAsia" w:ascii="方正小标宋简体" w:hAnsi="方正小标宋简体" w:eastAsia="方正小标宋简体" w:cs="方正小标宋简体"/>
          <w:color w:val="auto"/>
          <w:spacing w:val="0"/>
          <w:w w:val="100"/>
          <w:position w:val="0"/>
          <w:sz w:val="44"/>
          <w:szCs w:val="44"/>
        </w:rPr>
      </w:pPr>
      <w:bookmarkStart w:id="17" w:name="bookmark28"/>
      <w:bookmarkStart w:id="18" w:name="bookmark27"/>
      <w:bookmarkStart w:id="19" w:name="bookmark26"/>
      <w:r>
        <w:rPr>
          <w:rFonts w:hint="eastAsia" w:ascii="方正小标宋简体" w:hAnsi="方正小标宋简体" w:eastAsia="方正小标宋简体" w:cs="方正小标宋简体"/>
          <w:color w:val="auto"/>
          <w:spacing w:val="0"/>
          <w:w w:val="100"/>
          <w:position w:val="0"/>
          <w:sz w:val="44"/>
          <w:szCs w:val="44"/>
        </w:rPr>
        <w:t>河南省丘陵县名单</w:t>
      </w:r>
      <w:bookmarkEnd w:id="17"/>
      <w:bookmarkEnd w:id="18"/>
      <w:bookmarkEnd w:id="19"/>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640" w:firstLineChars="200"/>
        <w:jc w:val="left"/>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巩义市、新密市、荥阳市、孟津县、新安县、宜阳县、伊川 县、偃师市、宝丰县、郊县、舞钢市、汝州市、安阳县、禹州 市、滝池县、陕州区、义马市、灵宝市、方城县、镇平县、罗山 县、光山县、固始县、潢川县、确山县、泌阳县</w:t>
      </w:r>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0" w:firstLineChars="0"/>
        <w:jc w:val="center"/>
        <w:textAlignment w:val="auto"/>
        <w:rPr>
          <w:rFonts w:hint="eastAsia" w:ascii="方正小标宋简体" w:hAnsi="方正小标宋简体" w:eastAsia="方正小标宋简体" w:cs="方正小标宋简体"/>
          <w:color w:val="auto"/>
          <w:spacing w:val="0"/>
          <w:w w:val="100"/>
          <w:position w:val="0"/>
          <w:sz w:val="44"/>
          <w:szCs w:val="44"/>
        </w:rPr>
      </w:pPr>
      <w:bookmarkStart w:id="20" w:name="bookmark31"/>
      <w:bookmarkStart w:id="21" w:name="bookmark29"/>
      <w:bookmarkStart w:id="22" w:name="bookmark30"/>
      <w:r>
        <w:rPr>
          <w:rFonts w:hint="eastAsia" w:ascii="方正小标宋简体" w:hAnsi="方正小标宋简体" w:eastAsia="方正小标宋简体" w:cs="方正小标宋简体"/>
          <w:color w:val="auto"/>
          <w:spacing w:val="0"/>
          <w:w w:val="100"/>
          <w:position w:val="0"/>
          <w:sz w:val="44"/>
          <w:szCs w:val="44"/>
        </w:rPr>
        <w:t>河南省山区县名单</w:t>
      </w:r>
      <w:bookmarkEnd w:id="20"/>
      <w:bookmarkEnd w:id="21"/>
      <w:bookmarkEnd w:id="22"/>
    </w:p>
    <w:p>
      <w:pPr>
        <w:pStyle w:val="20"/>
        <w:keepNext w:val="0"/>
        <w:keepLines w:val="0"/>
        <w:pageBreakBefore w:val="0"/>
        <w:widowControl w:val="0"/>
        <w:shd w:val="clear" w:color="auto" w:fill="auto"/>
        <w:tabs>
          <w:tab w:val="left" w:pos="1422"/>
        </w:tabs>
        <w:kinsoku/>
        <w:wordWrap/>
        <w:overflowPunct/>
        <w:topLinePunct w:val="0"/>
        <w:autoSpaceDE/>
        <w:autoSpaceDN/>
        <w:bidi w:val="0"/>
        <w:adjustRightInd/>
        <w:spacing w:before="0" w:after="0" w:line="560" w:lineRule="exact"/>
        <w:ind w:left="0" w:leftChars="0" w:right="0" w:firstLine="640" w:firstLineChars="200"/>
        <w:jc w:val="left"/>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登封市、栾川县、嵩县、汝阳县、洛宁县、鲁山县、林州 市、辉县市、济源示范区、卢氏县、南召县、西峡县、内乡县、 淅川县、桐柏县、新县、商城县</w:t>
      </w:r>
    </w:p>
    <w:p>
      <w:pPr>
        <w:pStyle w:val="20"/>
        <w:keepNext w:val="0"/>
        <w:keepLines w:val="0"/>
        <w:pageBreakBefore w:val="0"/>
        <w:widowControl w:val="0"/>
        <w:shd w:val="clear" w:color="auto" w:fill="auto"/>
        <w:kinsoku/>
        <w:wordWrap/>
        <w:overflowPunct/>
        <w:topLinePunct w:val="0"/>
        <w:autoSpaceDE/>
        <w:autoSpaceDN/>
        <w:bidi w:val="0"/>
        <w:adjustRightInd/>
        <w:spacing w:before="0" w:after="220" w:line="560" w:lineRule="exact"/>
        <w:ind w:left="0" w:right="0" w:firstLine="620"/>
        <w:jc w:val="both"/>
        <w:textAlignment w:val="auto"/>
        <w:rPr>
          <w:rFonts w:hint="eastAsia" w:ascii="仿宋" w:hAnsi="仿宋" w:eastAsia="仿宋" w:cs="仿宋"/>
          <w:color w:val="auto"/>
          <w:spacing w:val="0"/>
          <w:w w:val="100"/>
          <w:position w:val="0"/>
          <w:sz w:val="32"/>
          <w:szCs w:val="32"/>
        </w:rPr>
      </w:pPr>
    </w:p>
    <w:p>
      <w:pPr>
        <w:pStyle w:val="20"/>
        <w:keepNext w:val="0"/>
        <w:keepLines w:val="0"/>
        <w:pageBreakBefore w:val="0"/>
        <w:widowControl w:val="0"/>
        <w:shd w:val="clear" w:color="auto" w:fill="auto"/>
        <w:kinsoku/>
        <w:wordWrap/>
        <w:overflowPunct/>
        <w:topLinePunct w:val="0"/>
        <w:autoSpaceDE/>
        <w:autoSpaceDN/>
        <w:bidi w:val="0"/>
        <w:adjustRightInd/>
        <w:spacing w:before="0" w:after="220" w:line="560" w:lineRule="exact"/>
        <w:ind w:right="0"/>
        <w:jc w:val="both"/>
        <w:textAlignment w:val="auto"/>
        <w:rPr>
          <w:rFonts w:hint="eastAsia" w:ascii="仿宋" w:hAnsi="仿宋" w:eastAsia="仿宋" w:cs="仿宋"/>
          <w:color w:val="auto"/>
          <w:spacing w:val="0"/>
          <w:w w:val="100"/>
          <w:position w:val="0"/>
          <w:sz w:val="32"/>
          <w:szCs w:val="32"/>
        </w:rPr>
        <w:sectPr>
          <w:headerReference r:id="rId8" w:type="default"/>
          <w:footerReference r:id="rId9" w:type="default"/>
          <w:footnotePr>
            <w:numFmt w:val="decimal"/>
          </w:footnotePr>
          <w:pgSz w:w="11900" w:h="16840"/>
          <w:pgMar w:top="1689" w:right="1456" w:bottom="1922" w:left="1550" w:header="0" w:footer="1474" w:gutter="0"/>
          <w:pgNumType w:fmt="decimal" w:start="7"/>
          <w:cols w:space="720" w:num="1"/>
          <w:rtlGutter w:val="0"/>
          <w:docGrid w:linePitch="360" w:charSpace="0"/>
        </w:sectPr>
      </w:pPr>
    </w:p>
    <w:p>
      <w:pPr>
        <w:pStyle w:val="8"/>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仿宋_GB2312" w:hAnsi="仿宋_GB2312" w:eastAsia="仿宋_GB2312" w:cs="仿宋_GB2312"/>
          <w:color w:val="auto"/>
          <w:sz w:val="32"/>
          <w:szCs w:val="32"/>
          <w:lang w:val="en-US" w:eastAsia="zh-CN" w:bidi="ar"/>
        </w:rPr>
      </w:pPr>
      <w:r>
        <w:rPr>
          <w:rFonts w:hint="eastAsia" w:ascii="仿宋_GB2312" w:hAnsi="仿宋_GB2312" w:eastAsia="仿宋_GB2312" w:cs="仿宋_GB2312"/>
          <w:color w:val="auto"/>
          <w:sz w:val="32"/>
          <w:szCs w:val="32"/>
          <w:lang w:bidi="ar"/>
        </w:rPr>
        <w:t>附件</w:t>
      </w:r>
      <w:r>
        <w:rPr>
          <w:rFonts w:hint="eastAsia" w:ascii="仿宋_GB2312" w:hAnsi="仿宋_GB2312" w:eastAsia="仿宋_GB2312" w:cs="仿宋_GB2312"/>
          <w:color w:val="auto"/>
          <w:sz w:val="32"/>
          <w:szCs w:val="32"/>
          <w:lang w:val="en-US" w:eastAsia="zh-CN" w:bidi="ar"/>
        </w:rPr>
        <w:t>2</w:t>
      </w:r>
    </w:p>
    <w:p>
      <w:pPr>
        <w:pStyle w:val="8"/>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黑体" w:hAnsi="黑体" w:eastAsia="黑体"/>
          <w:color w:val="auto"/>
          <w:sz w:val="32"/>
          <w:szCs w:val="32"/>
          <w:lang w:val="en-US" w:eastAsia="zh-CN" w:bidi="ar"/>
        </w:rPr>
      </w:pP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2021-2023年河南省农机购置补贴机具种类范围</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(2022修订）</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(24大类52个小类143个品目）</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1．耕整地机械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1.1耕地机械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1.1.1犁</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1.1.2旋耕机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1.1.3微型耕耘机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1.1.4耕整机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1.1.5深松机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1.1.6开沟机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1.1.7挖坑（成穴）机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1.1.8机耕（滚）船</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1.2整地机械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1.2.1（限圆盘耙、驱动粑）</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1.2.2埋茬起浆机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1.2.3起垄机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1.2.4筑埂机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1.2.5灭茬机（不含平茬机、宿根整理机）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1.2.6铺膜机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1.3耕整地联合作业机械（可含施肥功能）</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1.3.1联合整地机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1.3.2深松整地联合作业机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2.种植施肥机械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2.1种子播前处理和育苗机械设备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2.1.1种子催芽机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2.1.2苗床用土粉碎机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2.1.3育秧（苗）播种设备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2.1.4营养钵压制机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2.2播种机械（可含施肥功能）</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2.2.1条播机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2.2.2穴播机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2.2.3单粒（精密）播种机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2.2.4根（块）茎种子播种机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2.3耕整地播种作业机械（可含施肥功能）</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2.3.1旋耕播种机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2.3.2铺膜（带）播种机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2.3.3秸秆还田整地播种机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2.4栽植机械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2.4.1插秧机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2.4.2抛秧机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2.4.3移栽机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2.5施肥机械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2.5.1施肥机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2.5.2撒（抛）肥机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2.5.3侧深施肥装置</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3．田间管理机械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3.1中耕机械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3.1.1中耕机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3.1.2田园管理机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3.2植保机械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3.2.1喷雾机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3.2.2植保无人驾驶航空器</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3.3修剪防护管理机械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3.3.1修剪机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3.3.2枝条切碎机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3.3.3埋藤机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3.3.4农用升降作业平合</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4.灌溉机械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4.1喷灌机械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4.1.1喷灌机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4.2微灌设备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4.2.1微喷灌设备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4.2.2灌溉首部</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5．收获机械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5.1粮食作物收获机械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5.1.1割晒机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5.1.2玉米剥皮机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5.1.3脱粒机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5.1.4谷物联合收割机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5.1.5玉米收获机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5.1.6薯类收获机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5.2棉麻作物收获机械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5.2.1棉花收获机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5.3油料作物收获机械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5.3.1花生收获机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5.3.2油菜籽收获机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5.3.3葵花籽收获机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5.4糖料作物收获机械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5.4.1甘蔗割铺（集条、集堆）机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5.4.2甘蔗收集搬运机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5.4.3甘蔗联合收获机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5.4.4甜菜收获机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5.5果菜茶烟草药收获机械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5.5.1叶类采收机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5.5.2果类收获机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5.5.3瓜类采收机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5.5.4根（茎）类收获机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5.6秸秆收集处理机械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5.6.1秸秆粉碎还田机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5.7收获割台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5.7.1玉米收获专用割台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6．设施种植机械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6.1食用菌生产设备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6.1.1菌料灭菌设备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6.1.2菌料装瓶（袋）机</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7.田间监测及作业监控设备</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7.1田间作业监控设备</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7.1.1辅助驾驶（系统）设备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8．种植业废弃物处理设备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8.1农田废弃物收集设备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8.1.1残膜回收机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8.2农作物废弃物处理设备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8.2.1生物质气化设备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8.2.2秸秆压块（粒、棒）机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9．饲料（草）收获加工运输设备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9.1饲料（草）收获机械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9.1.1割草（压扁）机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9.1.2搂草机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9.1.3打（压）捆机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9.1.4草捆包膜机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9.1.5青（黄）饲料收获机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9.1.6打捆包膜机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9.2饲料（草）加工机械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9.2.1铡草机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9.2.2青贮切碎机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9.2.3饲料（草）粉碎机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9.2.4颗粒饲料压制机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9.2.5饲料混合机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9.2.6饲料膨化机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9.2.7全混合日粮制备机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9.3饲料（草）搬运机械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9.3.1饲草捆收集机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10．畜禽养殖机械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10.1畜禽养殖成套设备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10.1.1蜜蜂养殖设备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10.2畜禽繁育设备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10.2.1孵化机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10.3饲养设备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10.3.1喂（送）料机</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11.畜禽产品采集储运设备</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11.1畜禽产品采集设备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11.1.1剪毛机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11.1.2挤奶机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11.1.3生鲜乳速冷设备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11.1.4散装乳冷藏罐</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11.2畜禽产品储运设备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11.2.1储奶罐</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12．畜禽养殖废弃物及病死畜禽处理设备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12.1畜禽粪污资源化利用设备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12.1.1清粪机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12.1.2畜禽粪污固液分离机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12.1.3畜禽粪便发酵处理设备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12.1.4畜禽粪便干燥设备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12.1.5畜禽粪便翻堆设备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12.1.6沼液沼渣抽排设备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12.2病死畜禽储运及处理设备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12.2.1病死畜禽处理设备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13．水产养殖机械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13.1水产养殖成套设备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13.1.1网箱养殖装置</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13.2投饲机械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13.2.1投（饲）饵机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13.3水质调控设备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13.3.1增氧机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13.3.2水质调控监控设备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14.捕捞机械设备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14.1绞纲机械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14.1.1绞纲机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14.2其他捕捞机械设备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14.2.1船用油污水分离装置</w:t>
      </w:r>
    </w:p>
    <w:p>
      <w:pPr>
        <w:pStyle w:val="8"/>
        <w:keepNext w:val="0"/>
        <w:keepLines w:val="0"/>
        <w:pageBreakBefore w:val="0"/>
        <w:widowControl w:val="0"/>
        <w:numPr>
          <w:ilvl w:val="0"/>
          <w:numId w:val="3"/>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种子初加工机械</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15.1种子初加工机械</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15.1.1种子清选机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16．粮油糖初加工机械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16.1粮食初加工机械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16.1.1粮食清选机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16.1.2谷物（粮食）干燥机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16.1.3碾米机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16.1.4粮食色选机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16.1.5磨粉机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16.1.6磨浆机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16.2油料初加工机械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16.2.1油菜籽干燥机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16.2.2油料果（籽）脱（剥）壳机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17．棉麻蚕初加工机械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17.1棉花初加工机械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17.1.1籽棉清理机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17.2麻类初加工机械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17.2.1剥（刮）麻机</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18.果菜茶初加工机械</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18.1果蔬初加工机械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18.1.1果蔬分级机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18.1.2果蔬清洗机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18.1.3水果打蜡机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18.1.4果蔬干燥机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18.1.5脱蓬（脯）机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18.1.6青果（豆）脱壳机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18.1.7干坚果脱壳机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18.1.8果蔬冷藏保鲜设备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18.2茶叶初加工机械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18.2.1茶叶杀青机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18.2.2茶叶揉捻机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18.2.3茶叶压扁机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18.2.4茶叶理条机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18.2.5茶叶炒（烘）千机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18.2.6茶叶清选机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18.2.7．茶叶色选机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18.2.8茶叶输送机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19．农用动力机械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19.1拖拉机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19.1.1轮式拖拉机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19.1.2手扶拖拉机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19.1.3履带式拖拉机</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20.农用搬运机械</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20.1农用运输机械</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20.1.1轨道运输机</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21.农用水泵</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21.1农用水泵</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21.1.1潜水电泵</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21.1.2地面泵（机组）</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22．设施环境控制设备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22.1设施环境控制设备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22.1.1拉幕（卷帘）设备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22.1.2加温设备</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22.1.3湿帘降温设备 </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23.农田基本建设机械</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23.1平地机械（限与拖拉机配套）</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23.1.1平地机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24.其他农业机械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24.1其他农业机械</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24.1.1水井钻机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color w:val="auto"/>
          <w:sz w:val="32"/>
          <w:szCs w:val="32"/>
          <w:lang w:val="en-US" w:eastAsia="zh-CN"/>
        </w:rPr>
      </w:pPr>
    </w:p>
    <w:p>
      <w:pPr>
        <w:spacing w:line="600" w:lineRule="atLeast"/>
        <w:jc w:val="both"/>
        <w:rPr>
          <w:rFonts w:hint="eastAsia" w:ascii="仿宋" w:hAnsi="仿宋" w:eastAsia="仿宋" w:cs="仿宋"/>
          <w:b w:val="0"/>
          <w:bCs w:val="0"/>
          <w:color w:val="auto"/>
          <w:sz w:val="32"/>
          <w:szCs w:val="32"/>
        </w:rPr>
      </w:pPr>
    </w:p>
    <w:p>
      <w:pPr>
        <w:rPr>
          <w:color w:val="auto"/>
          <w:lang w:eastAsia="zh-CN"/>
        </w:rPr>
      </w:pPr>
    </w:p>
    <w:sectPr>
      <w:headerReference r:id="rId10" w:type="default"/>
      <w:footerReference r:id="rId12" w:type="default"/>
      <w:headerReference r:id="rId11" w:type="even"/>
      <w:footerReference r:id="rId13" w:type="even"/>
      <w:pgSz w:w="11900" w:h="16838"/>
      <w:pgMar w:top="1689" w:right="1457" w:bottom="1922" w:left="1548" w:header="0" w:footer="1474" w:gutter="0"/>
      <w:pgNumType w:fmt="decimal"/>
      <w:cols w:space="0" w:num="1"/>
      <w:rtlGutter w:val="0"/>
      <w:docGrid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sz w:val="24"/>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2" name="文本框 1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default" w:ascii="Times New Roman" w:hAnsi="Times New Roman" w:eastAsia="宋体" w:cs="Times New Roman"/>
                              <w:sz w:val="28"/>
                              <w:szCs w:val="28"/>
                              <w:lang w:val="en-US" w:eastAsia="zh-CN"/>
                            </w:rPr>
                          </w:pPr>
                          <w:r>
                            <w:rPr>
                              <w:rFonts w:hint="eastAsia" w:eastAsia="宋体" w:cs="Times New Roman"/>
                              <w:sz w:val="28"/>
                              <w:szCs w:val="28"/>
                              <w:lang w:eastAsia="zh-CN"/>
                            </w:rPr>
                            <w:t>—</w:t>
                          </w:r>
                          <w:r>
                            <w:rPr>
                              <w:rFonts w:hint="eastAsia" w:eastAsia="宋体" w:cs="Times New Roman"/>
                              <w:sz w:val="28"/>
                              <w:szCs w:val="28"/>
                              <w:lang w:val="en-US" w:eastAsia="zh-CN"/>
                            </w:rPr>
                            <w:t xml:space="preserve"> </w:t>
                          </w:r>
                          <w:r>
                            <w:rPr>
                              <w:rFonts w:hint="default" w:ascii="Times New Roman" w:hAnsi="Times New Roman" w:eastAsia="宋体" w:cs="Times New Roman"/>
                              <w:sz w:val="28"/>
                              <w:szCs w:val="28"/>
                              <w:lang w:eastAsia="zh-CN"/>
                            </w:rPr>
                            <w:fldChar w:fldCharType="begin"/>
                          </w:r>
                          <w:r>
                            <w:rPr>
                              <w:rFonts w:hint="default" w:ascii="Times New Roman" w:hAnsi="Times New Roman" w:eastAsia="宋体" w:cs="Times New Roman"/>
                              <w:sz w:val="28"/>
                              <w:szCs w:val="28"/>
                              <w:lang w:eastAsia="zh-CN"/>
                            </w:rPr>
                            <w:instrText xml:space="preserve"> PAGE  \* MERGEFORMAT </w:instrText>
                          </w:r>
                          <w:r>
                            <w:rPr>
                              <w:rFonts w:hint="default" w:ascii="Times New Roman" w:hAnsi="Times New Roman" w:eastAsia="宋体" w:cs="Times New Roman"/>
                              <w:sz w:val="28"/>
                              <w:szCs w:val="28"/>
                              <w:lang w:eastAsia="zh-CN"/>
                            </w:rPr>
                            <w:fldChar w:fldCharType="separate"/>
                          </w:r>
                          <w:r>
                            <w:rPr>
                              <w:rFonts w:hint="default" w:ascii="Times New Roman" w:hAnsi="Times New Roman" w:eastAsia="宋体" w:cs="Times New Roman"/>
                              <w:sz w:val="28"/>
                              <w:szCs w:val="28"/>
                              <w:lang w:eastAsia="zh-CN"/>
                            </w:rPr>
                            <w:t>18</w:t>
                          </w:r>
                          <w:r>
                            <w:rPr>
                              <w:rFonts w:hint="default" w:ascii="Times New Roman" w:hAnsi="Times New Roman" w:eastAsia="宋体" w:cs="Times New Roman"/>
                              <w:sz w:val="28"/>
                              <w:szCs w:val="28"/>
                              <w:lang w:eastAsia="zh-CN"/>
                            </w:rPr>
                            <w:fldChar w:fldCharType="end"/>
                          </w:r>
                          <w:r>
                            <w:rPr>
                              <w:rFonts w:hint="eastAsia" w:eastAsia="宋体" w:cs="Times New Roman"/>
                              <w:sz w:val="28"/>
                              <w:szCs w:val="28"/>
                              <w:lang w:val="en-US" w:eastAsia="zh-CN"/>
                            </w:rPr>
                            <w:t xml:space="preserve"> —</w:t>
                          </w:r>
                        </w:p>
                      </w:txbxContent>
                    </wps:txbx>
                    <wps:bodyPr vert="horz" wrap="none" lIns="0" tIns="0" rIns="0" bIns="0" anchor="t" upright="0">
                      <a:spAutoFit/>
                    </wps:bodyPr>
                  </wps:wsp>
                </a:graphicData>
              </a:graphic>
            </wp:anchor>
          </w:drawing>
        </mc:Choice>
        <mc:Fallback>
          <w:pict>
            <v:shape id="文本框 175"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AdZOEzjAQAAvAMAAA4A&#10;AAAAAAAAAQAgAAAAHgEAAGRycy9lMm9Eb2MueG1sUEsFBgAAAAAGAAYAWQEAAHMFAAAAAA==&#10;">
              <v:fill on="f" focussize="0,0"/>
              <v:stroke on="f"/>
              <v:imagedata o:title=""/>
              <o:lock v:ext="edit" aspectratio="f"/>
              <v:textbox inset="0mm,0mm,0mm,0mm" style="mso-fit-shape-to-text:t;">
                <w:txbxContent>
                  <w:p>
                    <w:pPr>
                      <w:pStyle w:val="5"/>
                      <w:rPr>
                        <w:rFonts w:hint="default" w:ascii="Times New Roman" w:hAnsi="Times New Roman" w:eastAsia="宋体" w:cs="Times New Roman"/>
                        <w:sz w:val="28"/>
                        <w:szCs w:val="28"/>
                        <w:lang w:val="en-US" w:eastAsia="zh-CN"/>
                      </w:rPr>
                    </w:pPr>
                    <w:r>
                      <w:rPr>
                        <w:rFonts w:hint="eastAsia" w:eastAsia="宋体" w:cs="Times New Roman"/>
                        <w:sz w:val="28"/>
                        <w:szCs w:val="28"/>
                        <w:lang w:eastAsia="zh-CN"/>
                      </w:rPr>
                      <w:t>—</w:t>
                    </w:r>
                    <w:r>
                      <w:rPr>
                        <w:rFonts w:hint="eastAsia" w:eastAsia="宋体" w:cs="Times New Roman"/>
                        <w:sz w:val="28"/>
                        <w:szCs w:val="28"/>
                        <w:lang w:val="en-US" w:eastAsia="zh-CN"/>
                      </w:rPr>
                      <w:t xml:space="preserve"> </w:t>
                    </w:r>
                    <w:r>
                      <w:rPr>
                        <w:rFonts w:hint="default" w:ascii="Times New Roman" w:hAnsi="Times New Roman" w:eastAsia="宋体" w:cs="Times New Roman"/>
                        <w:sz w:val="28"/>
                        <w:szCs w:val="28"/>
                        <w:lang w:eastAsia="zh-CN"/>
                      </w:rPr>
                      <w:fldChar w:fldCharType="begin"/>
                    </w:r>
                    <w:r>
                      <w:rPr>
                        <w:rFonts w:hint="default" w:ascii="Times New Roman" w:hAnsi="Times New Roman" w:eastAsia="宋体" w:cs="Times New Roman"/>
                        <w:sz w:val="28"/>
                        <w:szCs w:val="28"/>
                        <w:lang w:eastAsia="zh-CN"/>
                      </w:rPr>
                      <w:instrText xml:space="preserve"> PAGE  \* MERGEFORMAT </w:instrText>
                    </w:r>
                    <w:r>
                      <w:rPr>
                        <w:rFonts w:hint="default" w:ascii="Times New Roman" w:hAnsi="Times New Roman" w:eastAsia="宋体" w:cs="Times New Roman"/>
                        <w:sz w:val="28"/>
                        <w:szCs w:val="28"/>
                        <w:lang w:eastAsia="zh-CN"/>
                      </w:rPr>
                      <w:fldChar w:fldCharType="separate"/>
                    </w:r>
                    <w:r>
                      <w:rPr>
                        <w:rFonts w:hint="default" w:ascii="Times New Roman" w:hAnsi="Times New Roman" w:eastAsia="宋体" w:cs="Times New Roman"/>
                        <w:sz w:val="28"/>
                        <w:szCs w:val="28"/>
                        <w:lang w:eastAsia="zh-CN"/>
                      </w:rPr>
                      <w:t>18</w:t>
                    </w:r>
                    <w:r>
                      <w:rPr>
                        <w:rFonts w:hint="default" w:ascii="Times New Roman" w:hAnsi="Times New Roman" w:eastAsia="宋体" w:cs="Times New Roman"/>
                        <w:sz w:val="28"/>
                        <w:szCs w:val="28"/>
                        <w:lang w:eastAsia="zh-CN"/>
                      </w:rPr>
                      <w:fldChar w:fldCharType="end"/>
                    </w:r>
                    <w:r>
                      <w:rPr>
                        <w:rFonts w:hint="eastAsia" w:eastAsia="宋体" w:cs="Times New Roman"/>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0" distR="0" simplePos="0" relativeHeight="251662336" behindDoc="1" locked="0" layoutInCell="1" allowOverlap="1">
              <wp:simplePos x="0" y="0"/>
              <wp:positionH relativeFrom="page">
                <wp:posOffset>1315720</wp:posOffset>
              </wp:positionH>
              <wp:positionV relativeFrom="page">
                <wp:posOffset>918845</wp:posOffset>
              </wp:positionV>
              <wp:extent cx="518160" cy="173990"/>
              <wp:effectExtent l="0" t="0" r="0" b="0"/>
              <wp:wrapNone/>
              <wp:docPr id="24" name="文本框 76"/>
              <wp:cNvGraphicFramePr/>
              <a:graphic xmlns:a="http://schemas.openxmlformats.org/drawingml/2006/main">
                <a:graphicData uri="http://schemas.microsoft.com/office/word/2010/wordprocessingShape">
                  <wps:wsp>
                    <wps:cNvSpPr txBox="1"/>
                    <wps:spPr>
                      <a:xfrm>
                        <a:off x="0" y="0"/>
                        <a:ext cx="518160" cy="17399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76" o:spid="_x0000_s1026" o:spt="202" type="#_x0000_t202" style="position:absolute;left:0pt;margin-left:103.6pt;margin-top:72.35pt;height:13.7pt;width:40.8pt;mso-position-horizontal-relative:page;mso-position-vertical-relative:page;mso-wrap-style:none;z-index:-251654144;mso-width-relative:page;mso-height-relative:page;" filled="f" stroked="f" coordsize="21600,21600" o:gfxdata="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i+HNnWAAAACwEAAA8AAAAAAAAAAQAgAAAAIgAA&#10;AGRycy9kb3ducmV2LnhtbFBLAQIUABQAAAAIAIdO4kBPEBIx0QEAAJkDAAAOAAAAAAAAAAEAIAAA&#10;ACUBAABkcnMvZTJvRG9jLnhtbFBLBQYAAAAABgAGAFkBAABoBQAAAAA=&#10;">
              <v:fill on="f" focussize="0,0"/>
              <v:stroke on="f"/>
              <v:imagedata o:title=""/>
              <o:lock v:ext="edit" aspectratio="f"/>
              <v:textbox inset="0mm,0mm,0mm,0mm" style="mso-fit-shape-to-text:t;">
                <w:txbxContent>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F69C2"/>
    <w:multiLevelType w:val="singleLevel"/>
    <w:tmpl w:val="0C9F69C2"/>
    <w:lvl w:ilvl="0" w:tentative="0">
      <w:start w:val="15"/>
      <w:numFmt w:val="decimal"/>
      <w:suff w:val="nothing"/>
      <w:lvlText w:val="%1．"/>
      <w:lvlJc w:val="left"/>
    </w:lvl>
  </w:abstractNum>
  <w:abstractNum w:abstractNumId="1">
    <w:nsid w:val="4B172F37"/>
    <w:multiLevelType w:val="singleLevel"/>
    <w:tmpl w:val="4B172F37"/>
    <w:lvl w:ilvl="0" w:tentative="0">
      <w:start w:val="4"/>
      <w:numFmt w:val="chineseCounting"/>
      <w:suff w:val="nothing"/>
      <w:lvlText w:val="%1、"/>
      <w:lvlJc w:val="left"/>
      <w:rPr>
        <w:rFonts w:hint="eastAsia"/>
      </w:rPr>
    </w:lvl>
  </w:abstractNum>
  <w:abstractNum w:abstractNumId="2">
    <w:nsid w:val="6C2FA5C3"/>
    <w:multiLevelType w:val="singleLevel"/>
    <w:tmpl w:val="6C2FA5C3"/>
    <w:lvl w:ilvl="0" w:tentative="0">
      <w:start w:val="2"/>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40"/>
  <w:drawingGridVerticalSpacing w:val="99999990"/>
  <w:displayHorizontalDrawingGridEvery w:val="1"/>
  <w:characterSpacingControl w:val="compressPunctuation"/>
  <w:hdrShapeDefaults>
    <o:shapelayout v:ext="edit">
      <o:idmap v:ext="edit" data="1"/>
    </o:shapelayout>
  </w:hdrShapeDefault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hODZiMTk0NGFkNDIwMjAzMjk2YWIxZTgyNzhhODYifQ=="/>
  </w:docVars>
  <w:rsids>
    <w:rsidRoot w:val="000306E1"/>
    <w:rsid w:val="00003E38"/>
    <w:rsid w:val="000208D8"/>
    <w:rsid w:val="00027618"/>
    <w:rsid w:val="000306E1"/>
    <w:rsid w:val="00032040"/>
    <w:rsid w:val="000C6680"/>
    <w:rsid w:val="000D3719"/>
    <w:rsid w:val="00106ED5"/>
    <w:rsid w:val="0014713C"/>
    <w:rsid w:val="0017158A"/>
    <w:rsid w:val="001A41E1"/>
    <w:rsid w:val="002521F9"/>
    <w:rsid w:val="00260B9E"/>
    <w:rsid w:val="00267195"/>
    <w:rsid w:val="00285BE8"/>
    <w:rsid w:val="002A359D"/>
    <w:rsid w:val="002A474C"/>
    <w:rsid w:val="002F355D"/>
    <w:rsid w:val="00350815"/>
    <w:rsid w:val="0035463F"/>
    <w:rsid w:val="00355485"/>
    <w:rsid w:val="00374381"/>
    <w:rsid w:val="00382569"/>
    <w:rsid w:val="003A075F"/>
    <w:rsid w:val="003B1417"/>
    <w:rsid w:val="003B3F3B"/>
    <w:rsid w:val="003C5D67"/>
    <w:rsid w:val="003C7815"/>
    <w:rsid w:val="00416093"/>
    <w:rsid w:val="004641B1"/>
    <w:rsid w:val="00467C6B"/>
    <w:rsid w:val="00470798"/>
    <w:rsid w:val="0047593F"/>
    <w:rsid w:val="004A62D2"/>
    <w:rsid w:val="004B2415"/>
    <w:rsid w:val="004B3B22"/>
    <w:rsid w:val="004C58C5"/>
    <w:rsid w:val="004E68AB"/>
    <w:rsid w:val="004E7177"/>
    <w:rsid w:val="004F5817"/>
    <w:rsid w:val="00515B2D"/>
    <w:rsid w:val="00515C39"/>
    <w:rsid w:val="0056102E"/>
    <w:rsid w:val="005931B9"/>
    <w:rsid w:val="005E217A"/>
    <w:rsid w:val="005F1959"/>
    <w:rsid w:val="0065787F"/>
    <w:rsid w:val="00675A5C"/>
    <w:rsid w:val="0075361B"/>
    <w:rsid w:val="00756E42"/>
    <w:rsid w:val="007657BE"/>
    <w:rsid w:val="00780BC5"/>
    <w:rsid w:val="007817C7"/>
    <w:rsid w:val="00791450"/>
    <w:rsid w:val="007C3495"/>
    <w:rsid w:val="007F17B7"/>
    <w:rsid w:val="00805E60"/>
    <w:rsid w:val="00810BDA"/>
    <w:rsid w:val="00817051"/>
    <w:rsid w:val="008171F0"/>
    <w:rsid w:val="00840021"/>
    <w:rsid w:val="00863B59"/>
    <w:rsid w:val="00876A98"/>
    <w:rsid w:val="0088605F"/>
    <w:rsid w:val="008A5C06"/>
    <w:rsid w:val="008E6B65"/>
    <w:rsid w:val="008F46D0"/>
    <w:rsid w:val="00915ED5"/>
    <w:rsid w:val="00943F8F"/>
    <w:rsid w:val="009871E2"/>
    <w:rsid w:val="009B25A8"/>
    <w:rsid w:val="009D5A48"/>
    <w:rsid w:val="009D5EFF"/>
    <w:rsid w:val="009E6BD2"/>
    <w:rsid w:val="00A20FCB"/>
    <w:rsid w:val="00A558A0"/>
    <w:rsid w:val="00A61A72"/>
    <w:rsid w:val="00AA724A"/>
    <w:rsid w:val="00AE5A54"/>
    <w:rsid w:val="00B45676"/>
    <w:rsid w:val="00B72811"/>
    <w:rsid w:val="00B7634C"/>
    <w:rsid w:val="00B77C85"/>
    <w:rsid w:val="00BE0DB1"/>
    <w:rsid w:val="00BE735D"/>
    <w:rsid w:val="00C21C5F"/>
    <w:rsid w:val="00C350FD"/>
    <w:rsid w:val="00C64ED5"/>
    <w:rsid w:val="00CD5CEF"/>
    <w:rsid w:val="00CE4ED3"/>
    <w:rsid w:val="00CE5D97"/>
    <w:rsid w:val="00D13100"/>
    <w:rsid w:val="00D25D02"/>
    <w:rsid w:val="00D267AF"/>
    <w:rsid w:val="00D6133F"/>
    <w:rsid w:val="00DA2404"/>
    <w:rsid w:val="00DA6BD1"/>
    <w:rsid w:val="00DF198A"/>
    <w:rsid w:val="00E02ED0"/>
    <w:rsid w:val="00E058D0"/>
    <w:rsid w:val="00E41EAA"/>
    <w:rsid w:val="00EA11F2"/>
    <w:rsid w:val="00EB55D9"/>
    <w:rsid w:val="00EC30D4"/>
    <w:rsid w:val="00EE2B57"/>
    <w:rsid w:val="00EE40AC"/>
    <w:rsid w:val="00F0045D"/>
    <w:rsid w:val="00F2247B"/>
    <w:rsid w:val="00F27AA9"/>
    <w:rsid w:val="00F314CA"/>
    <w:rsid w:val="00F634A3"/>
    <w:rsid w:val="00F663D3"/>
    <w:rsid w:val="00FE4FDA"/>
    <w:rsid w:val="00FF0B50"/>
    <w:rsid w:val="01B93165"/>
    <w:rsid w:val="01FC4BFF"/>
    <w:rsid w:val="053370A3"/>
    <w:rsid w:val="06151D4F"/>
    <w:rsid w:val="062A31D9"/>
    <w:rsid w:val="0DF52444"/>
    <w:rsid w:val="0E1C4104"/>
    <w:rsid w:val="0F686355"/>
    <w:rsid w:val="11F933BD"/>
    <w:rsid w:val="12A54FC6"/>
    <w:rsid w:val="12AE4BA9"/>
    <w:rsid w:val="12C83BD9"/>
    <w:rsid w:val="147249F9"/>
    <w:rsid w:val="193208CA"/>
    <w:rsid w:val="19472A03"/>
    <w:rsid w:val="1D0B7468"/>
    <w:rsid w:val="1E830E3A"/>
    <w:rsid w:val="1F6B38F6"/>
    <w:rsid w:val="225641B9"/>
    <w:rsid w:val="25D26AFD"/>
    <w:rsid w:val="261E3D99"/>
    <w:rsid w:val="26736F93"/>
    <w:rsid w:val="27FE0D99"/>
    <w:rsid w:val="298F4BE3"/>
    <w:rsid w:val="2D452523"/>
    <w:rsid w:val="2DAE0CE9"/>
    <w:rsid w:val="2E021634"/>
    <w:rsid w:val="2EEA70F9"/>
    <w:rsid w:val="2F2443BA"/>
    <w:rsid w:val="2F46371C"/>
    <w:rsid w:val="31411253"/>
    <w:rsid w:val="3212499D"/>
    <w:rsid w:val="32B11EBA"/>
    <w:rsid w:val="335970BA"/>
    <w:rsid w:val="33BF2903"/>
    <w:rsid w:val="35DC779C"/>
    <w:rsid w:val="36FE4405"/>
    <w:rsid w:val="37B43CEF"/>
    <w:rsid w:val="3A29295E"/>
    <w:rsid w:val="3AF76D5E"/>
    <w:rsid w:val="3DEA63FE"/>
    <w:rsid w:val="3E5500EC"/>
    <w:rsid w:val="415B108C"/>
    <w:rsid w:val="43C81360"/>
    <w:rsid w:val="446948F1"/>
    <w:rsid w:val="493D00E8"/>
    <w:rsid w:val="4AE01014"/>
    <w:rsid w:val="4B4B6631"/>
    <w:rsid w:val="4BF96FFC"/>
    <w:rsid w:val="4DB30A9F"/>
    <w:rsid w:val="4FB61E6F"/>
    <w:rsid w:val="51C23892"/>
    <w:rsid w:val="54867DD3"/>
    <w:rsid w:val="554443E1"/>
    <w:rsid w:val="55E77E0E"/>
    <w:rsid w:val="580D4DFA"/>
    <w:rsid w:val="5A4C479B"/>
    <w:rsid w:val="5B09433F"/>
    <w:rsid w:val="5BC14BBB"/>
    <w:rsid w:val="5C2021C8"/>
    <w:rsid w:val="5C6F78BD"/>
    <w:rsid w:val="5C8571BD"/>
    <w:rsid w:val="5CD121D7"/>
    <w:rsid w:val="5DD96E21"/>
    <w:rsid w:val="5E98098E"/>
    <w:rsid w:val="5EF12338"/>
    <w:rsid w:val="6107038E"/>
    <w:rsid w:val="615A72AA"/>
    <w:rsid w:val="653F727C"/>
    <w:rsid w:val="67E46607"/>
    <w:rsid w:val="6892146D"/>
    <w:rsid w:val="68923B67"/>
    <w:rsid w:val="726B53EB"/>
    <w:rsid w:val="741B7037"/>
    <w:rsid w:val="74FB111E"/>
    <w:rsid w:val="75C63BFF"/>
    <w:rsid w:val="79B35543"/>
    <w:rsid w:val="7C301423"/>
    <w:rsid w:val="7FB503AB"/>
    <w:rsid w:val="7FCD1C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1"/>
    <w:basedOn w:val="1"/>
    <w:next w:val="1"/>
    <w:link w:val="4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43"/>
    <w:semiHidden/>
    <w:unhideWhenUsed/>
    <w:qFormat/>
    <w:uiPriority w:val="99"/>
    <w:rPr>
      <w:sz w:val="18"/>
      <w:szCs w:val="18"/>
    </w:rPr>
  </w:style>
  <w:style w:type="paragraph" w:styleId="5">
    <w:name w:val="footer"/>
    <w:basedOn w:val="1"/>
    <w:link w:val="42"/>
    <w:unhideWhenUsed/>
    <w:qFormat/>
    <w:uiPriority w:val="99"/>
    <w:pPr>
      <w:tabs>
        <w:tab w:val="center" w:pos="4153"/>
        <w:tab w:val="right" w:pos="8306"/>
      </w:tabs>
      <w:snapToGrid w:val="0"/>
    </w:pPr>
    <w:rPr>
      <w:sz w:val="18"/>
      <w:szCs w:val="18"/>
    </w:rPr>
  </w:style>
  <w:style w:type="paragraph" w:styleId="6">
    <w:name w:val="header"/>
    <w:basedOn w:val="1"/>
    <w:link w:val="4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link w:val="44"/>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Lines="0" w:beforeAutospacing="0" w:after="0" w:afterLines="0" w:afterAutospacing="0"/>
      <w:ind w:left="0" w:right="0"/>
      <w:jc w:val="left"/>
    </w:pPr>
    <w:rPr>
      <w:kern w:val="0"/>
      <w:sz w:val="24"/>
      <w:lang w:val="en-US" w:eastAsia="zh-CN" w:bidi="ar-SA"/>
    </w:rPr>
  </w:style>
  <w:style w:type="paragraph" w:styleId="9">
    <w:name w:val="Title"/>
    <w:basedOn w:val="1"/>
    <w:next w:val="1"/>
    <w:qFormat/>
    <w:uiPriority w:val="99"/>
    <w:pPr>
      <w:spacing w:before="240" w:after="60"/>
      <w:jc w:val="center"/>
      <w:outlineLvl w:val="0"/>
    </w:pPr>
    <w:rPr>
      <w:rFonts w:ascii="Cambria" w:hAnsi="Cambria"/>
      <w:b/>
      <w:bCs/>
      <w:sz w:val="32"/>
      <w:szCs w:val="32"/>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0"/>
    <w:rPr>
      <w:color w:val="0000FF"/>
      <w:u w:val="single"/>
    </w:rPr>
  </w:style>
  <w:style w:type="character" w:customStyle="1" w:styleId="15">
    <w:name w:val="Heading #1|1_"/>
    <w:basedOn w:val="12"/>
    <w:link w:val="16"/>
    <w:qFormat/>
    <w:uiPriority w:val="0"/>
    <w:rPr>
      <w:rFonts w:ascii="宋体" w:hAnsi="宋体" w:eastAsia="宋体" w:cs="宋体"/>
      <w:color w:val="F47C75"/>
      <w:sz w:val="64"/>
      <w:szCs w:val="64"/>
      <w:u w:val="none"/>
      <w:shd w:val="clear" w:color="auto" w:fill="auto"/>
      <w:lang w:val="zh-TW" w:eastAsia="zh-TW" w:bidi="zh-TW"/>
    </w:rPr>
  </w:style>
  <w:style w:type="paragraph" w:customStyle="1" w:styleId="16">
    <w:name w:val="Heading #1|1"/>
    <w:basedOn w:val="1"/>
    <w:link w:val="15"/>
    <w:qFormat/>
    <w:uiPriority w:val="0"/>
    <w:pPr>
      <w:spacing w:after="1040" w:line="922" w:lineRule="exact"/>
      <w:jc w:val="center"/>
      <w:outlineLvl w:val="0"/>
    </w:pPr>
    <w:rPr>
      <w:rFonts w:ascii="宋体" w:hAnsi="宋体" w:eastAsia="宋体" w:cs="宋体"/>
      <w:color w:val="F47C75"/>
      <w:sz w:val="64"/>
      <w:szCs w:val="64"/>
      <w:lang w:val="zh-TW" w:eastAsia="zh-TW" w:bidi="zh-TW"/>
    </w:rPr>
  </w:style>
  <w:style w:type="character" w:customStyle="1" w:styleId="17">
    <w:name w:val="Header or footer|2_"/>
    <w:basedOn w:val="12"/>
    <w:link w:val="18"/>
    <w:qFormat/>
    <w:uiPriority w:val="0"/>
    <w:rPr>
      <w:sz w:val="20"/>
      <w:szCs w:val="20"/>
      <w:u w:val="none"/>
      <w:shd w:val="clear" w:color="auto" w:fill="auto"/>
      <w:lang w:val="zh-TW" w:eastAsia="zh-TW" w:bidi="zh-TW"/>
    </w:rPr>
  </w:style>
  <w:style w:type="paragraph" w:customStyle="1" w:styleId="18">
    <w:name w:val="Header or footer|2"/>
    <w:basedOn w:val="1"/>
    <w:link w:val="17"/>
    <w:qFormat/>
    <w:uiPriority w:val="0"/>
    <w:rPr>
      <w:sz w:val="20"/>
      <w:szCs w:val="20"/>
      <w:lang w:val="zh-TW" w:eastAsia="zh-TW" w:bidi="zh-TW"/>
    </w:rPr>
  </w:style>
  <w:style w:type="character" w:customStyle="1" w:styleId="19">
    <w:name w:val="Body text|1_"/>
    <w:basedOn w:val="12"/>
    <w:link w:val="20"/>
    <w:qFormat/>
    <w:uiPriority w:val="0"/>
    <w:rPr>
      <w:rFonts w:ascii="宋体" w:hAnsi="宋体" w:eastAsia="宋体" w:cs="宋体"/>
      <w:sz w:val="30"/>
      <w:szCs w:val="30"/>
      <w:u w:val="none"/>
      <w:shd w:val="clear" w:color="auto" w:fill="auto"/>
      <w:lang w:val="zh-TW" w:eastAsia="zh-TW" w:bidi="zh-TW"/>
    </w:rPr>
  </w:style>
  <w:style w:type="paragraph" w:customStyle="1" w:styleId="20">
    <w:name w:val="Body text|1"/>
    <w:basedOn w:val="1"/>
    <w:link w:val="19"/>
    <w:qFormat/>
    <w:uiPriority w:val="0"/>
    <w:pPr>
      <w:spacing w:line="420" w:lineRule="auto"/>
      <w:ind w:firstLine="400"/>
    </w:pPr>
    <w:rPr>
      <w:rFonts w:ascii="宋体" w:hAnsi="宋体" w:eastAsia="宋体" w:cs="宋体"/>
      <w:sz w:val="30"/>
      <w:szCs w:val="30"/>
      <w:lang w:val="zh-TW" w:eastAsia="zh-TW" w:bidi="zh-TW"/>
    </w:rPr>
  </w:style>
  <w:style w:type="character" w:customStyle="1" w:styleId="21">
    <w:name w:val="Body text|4_"/>
    <w:basedOn w:val="12"/>
    <w:link w:val="22"/>
    <w:qFormat/>
    <w:uiPriority w:val="0"/>
    <w:rPr>
      <w:rFonts w:ascii="宋体" w:hAnsi="宋体" w:eastAsia="宋体" w:cs="宋体"/>
      <w:sz w:val="40"/>
      <w:szCs w:val="40"/>
      <w:u w:val="none"/>
      <w:shd w:val="clear" w:color="auto" w:fill="auto"/>
      <w:lang w:val="zh-TW" w:eastAsia="zh-TW" w:bidi="zh-TW"/>
    </w:rPr>
  </w:style>
  <w:style w:type="paragraph" w:customStyle="1" w:styleId="22">
    <w:name w:val="Body text|4"/>
    <w:basedOn w:val="1"/>
    <w:link w:val="21"/>
    <w:qFormat/>
    <w:uiPriority w:val="0"/>
    <w:pPr>
      <w:spacing w:after="240" w:line="734" w:lineRule="exact"/>
      <w:jc w:val="center"/>
    </w:pPr>
    <w:rPr>
      <w:rFonts w:ascii="宋体" w:hAnsi="宋体" w:eastAsia="宋体" w:cs="宋体"/>
      <w:sz w:val="40"/>
      <w:szCs w:val="40"/>
      <w:lang w:val="zh-TW" w:eastAsia="zh-TW" w:bidi="zh-TW"/>
    </w:rPr>
  </w:style>
  <w:style w:type="character" w:customStyle="1" w:styleId="23">
    <w:name w:val="Heading #2|1_"/>
    <w:basedOn w:val="12"/>
    <w:link w:val="24"/>
    <w:qFormat/>
    <w:uiPriority w:val="0"/>
    <w:rPr>
      <w:rFonts w:ascii="宋体" w:hAnsi="宋体" w:eastAsia="宋体" w:cs="宋体"/>
      <w:sz w:val="40"/>
      <w:szCs w:val="40"/>
      <w:u w:val="none"/>
      <w:shd w:val="clear" w:color="auto" w:fill="auto"/>
      <w:lang w:val="zh-TW" w:eastAsia="zh-TW" w:bidi="zh-TW"/>
    </w:rPr>
  </w:style>
  <w:style w:type="paragraph" w:customStyle="1" w:styleId="24">
    <w:name w:val="Heading #2|1"/>
    <w:basedOn w:val="1"/>
    <w:link w:val="23"/>
    <w:qFormat/>
    <w:uiPriority w:val="0"/>
    <w:pPr>
      <w:spacing w:after="240"/>
      <w:jc w:val="center"/>
      <w:outlineLvl w:val="1"/>
    </w:pPr>
    <w:rPr>
      <w:rFonts w:ascii="宋体" w:hAnsi="宋体" w:eastAsia="宋体" w:cs="宋体"/>
      <w:sz w:val="40"/>
      <w:szCs w:val="40"/>
      <w:lang w:val="zh-TW" w:eastAsia="zh-TW" w:bidi="zh-TW"/>
    </w:rPr>
  </w:style>
  <w:style w:type="character" w:customStyle="1" w:styleId="25">
    <w:name w:val="Body text|3_"/>
    <w:basedOn w:val="12"/>
    <w:link w:val="26"/>
    <w:qFormat/>
    <w:uiPriority w:val="0"/>
    <w:rPr>
      <w:rFonts w:ascii="宋体" w:hAnsi="宋体" w:eastAsia="宋体" w:cs="宋体"/>
      <w:sz w:val="26"/>
      <w:szCs w:val="26"/>
      <w:u w:val="none"/>
      <w:shd w:val="clear" w:color="auto" w:fill="auto"/>
      <w:lang w:val="zh-TW" w:eastAsia="zh-TW" w:bidi="zh-TW"/>
    </w:rPr>
  </w:style>
  <w:style w:type="paragraph" w:customStyle="1" w:styleId="26">
    <w:name w:val="Body text|3"/>
    <w:basedOn w:val="1"/>
    <w:link w:val="25"/>
    <w:qFormat/>
    <w:uiPriority w:val="0"/>
    <w:pPr>
      <w:ind w:firstLine="240"/>
    </w:pPr>
    <w:rPr>
      <w:rFonts w:ascii="宋体" w:hAnsi="宋体" w:eastAsia="宋体" w:cs="宋体"/>
      <w:sz w:val="26"/>
      <w:szCs w:val="26"/>
      <w:lang w:val="zh-TW" w:eastAsia="zh-TW" w:bidi="zh-TW"/>
    </w:rPr>
  </w:style>
  <w:style w:type="character" w:customStyle="1" w:styleId="27">
    <w:name w:val="Other|1_"/>
    <w:basedOn w:val="12"/>
    <w:link w:val="28"/>
    <w:qFormat/>
    <w:uiPriority w:val="0"/>
    <w:rPr>
      <w:rFonts w:ascii="宋体" w:hAnsi="宋体" w:eastAsia="宋体" w:cs="宋体"/>
      <w:sz w:val="30"/>
      <w:szCs w:val="30"/>
      <w:u w:val="none"/>
      <w:shd w:val="clear" w:color="auto" w:fill="auto"/>
      <w:lang w:val="zh-TW" w:eastAsia="zh-TW" w:bidi="zh-TW"/>
    </w:rPr>
  </w:style>
  <w:style w:type="paragraph" w:customStyle="1" w:styleId="28">
    <w:name w:val="Other|1"/>
    <w:basedOn w:val="1"/>
    <w:link w:val="27"/>
    <w:qFormat/>
    <w:uiPriority w:val="0"/>
    <w:pPr>
      <w:spacing w:line="420" w:lineRule="auto"/>
      <w:ind w:firstLine="400"/>
    </w:pPr>
    <w:rPr>
      <w:rFonts w:ascii="宋体" w:hAnsi="宋体" w:eastAsia="宋体" w:cs="宋体"/>
      <w:sz w:val="30"/>
      <w:szCs w:val="30"/>
      <w:lang w:val="zh-TW" w:eastAsia="zh-TW" w:bidi="zh-TW"/>
    </w:rPr>
  </w:style>
  <w:style w:type="character" w:customStyle="1" w:styleId="29">
    <w:name w:val="Header or footer|1_"/>
    <w:basedOn w:val="12"/>
    <w:link w:val="30"/>
    <w:qFormat/>
    <w:uiPriority w:val="0"/>
    <w:rPr>
      <w:sz w:val="26"/>
      <w:szCs w:val="26"/>
      <w:u w:val="none"/>
      <w:shd w:val="clear" w:color="auto" w:fill="auto"/>
      <w:lang w:val="zh-TW" w:eastAsia="zh-TW" w:bidi="zh-TW"/>
    </w:rPr>
  </w:style>
  <w:style w:type="paragraph" w:customStyle="1" w:styleId="30">
    <w:name w:val="Header or footer|1"/>
    <w:basedOn w:val="1"/>
    <w:link w:val="29"/>
    <w:qFormat/>
    <w:uiPriority w:val="0"/>
    <w:rPr>
      <w:sz w:val="26"/>
      <w:szCs w:val="26"/>
      <w:lang w:val="zh-TW" w:eastAsia="zh-TW" w:bidi="zh-TW"/>
    </w:rPr>
  </w:style>
  <w:style w:type="character" w:customStyle="1" w:styleId="31">
    <w:name w:val="Table caption|1_"/>
    <w:basedOn w:val="12"/>
    <w:link w:val="32"/>
    <w:qFormat/>
    <w:uiPriority w:val="0"/>
    <w:rPr>
      <w:rFonts w:ascii="宋体" w:hAnsi="宋体" w:eastAsia="宋体" w:cs="宋体"/>
      <w:sz w:val="26"/>
      <w:szCs w:val="26"/>
      <w:u w:val="none"/>
      <w:shd w:val="clear" w:color="auto" w:fill="auto"/>
      <w:lang w:val="zh-TW" w:eastAsia="zh-TW" w:bidi="zh-TW"/>
    </w:rPr>
  </w:style>
  <w:style w:type="paragraph" w:customStyle="1" w:styleId="32">
    <w:name w:val="Table caption|1"/>
    <w:basedOn w:val="1"/>
    <w:link w:val="31"/>
    <w:qFormat/>
    <w:uiPriority w:val="0"/>
    <w:rPr>
      <w:rFonts w:ascii="宋体" w:hAnsi="宋体" w:eastAsia="宋体" w:cs="宋体"/>
      <w:sz w:val="26"/>
      <w:szCs w:val="26"/>
      <w:lang w:val="zh-TW" w:eastAsia="zh-TW" w:bidi="zh-TW"/>
    </w:rPr>
  </w:style>
  <w:style w:type="character" w:customStyle="1" w:styleId="33">
    <w:name w:val="Picture caption|1_"/>
    <w:basedOn w:val="12"/>
    <w:link w:val="34"/>
    <w:qFormat/>
    <w:uiPriority w:val="0"/>
    <w:rPr>
      <w:rFonts w:ascii="宋体" w:hAnsi="宋体" w:eastAsia="宋体" w:cs="宋体"/>
      <w:sz w:val="40"/>
      <w:szCs w:val="40"/>
      <w:u w:val="none"/>
      <w:shd w:val="clear" w:color="auto" w:fill="auto"/>
      <w:lang w:val="zh-TW" w:eastAsia="zh-TW" w:bidi="zh-TW"/>
    </w:rPr>
  </w:style>
  <w:style w:type="paragraph" w:customStyle="1" w:styleId="34">
    <w:name w:val="Picture caption|1"/>
    <w:basedOn w:val="1"/>
    <w:link w:val="33"/>
    <w:qFormat/>
    <w:uiPriority w:val="0"/>
    <w:rPr>
      <w:rFonts w:ascii="宋体" w:hAnsi="宋体" w:eastAsia="宋体" w:cs="宋体"/>
      <w:sz w:val="40"/>
      <w:szCs w:val="40"/>
      <w:lang w:val="zh-TW" w:eastAsia="zh-TW" w:bidi="zh-TW"/>
    </w:rPr>
  </w:style>
  <w:style w:type="character" w:customStyle="1" w:styleId="35">
    <w:name w:val="Body text|5_"/>
    <w:basedOn w:val="12"/>
    <w:link w:val="36"/>
    <w:qFormat/>
    <w:uiPriority w:val="0"/>
    <w:rPr>
      <w:sz w:val="20"/>
      <w:szCs w:val="20"/>
      <w:u w:val="none"/>
      <w:shd w:val="clear" w:color="auto" w:fill="auto"/>
    </w:rPr>
  </w:style>
  <w:style w:type="paragraph" w:customStyle="1" w:styleId="36">
    <w:name w:val="Body text|5"/>
    <w:basedOn w:val="1"/>
    <w:link w:val="35"/>
    <w:qFormat/>
    <w:uiPriority w:val="0"/>
    <w:rPr>
      <w:sz w:val="20"/>
      <w:szCs w:val="20"/>
    </w:rPr>
  </w:style>
  <w:style w:type="character" w:customStyle="1" w:styleId="37">
    <w:name w:val="Other|2_"/>
    <w:basedOn w:val="12"/>
    <w:link w:val="38"/>
    <w:qFormat/>
    <w:uiPriority w:val="0"/>
    <w:rPr>
      <w:rFonts w:ascii="宋体" w:hAnsi="宋体" w:eastAsia="宋体" w:cs="宋体"/>
      <w:sz w:val="18"/>
      <w:szCs w:val="18"/>
      <w:u w:val="none"/>
      <w:shd w:val="clear" w:color="auto" w:fill="auto"/>
      <w:lang w:val="zh-TW" w:eastAsia="zh-TW" w:bidi="zh-TW"/>
    </w:rPr>
  </w:style>
  <w:style w:type="paragraph" w:customStyle="1" w:styleId="38">
    <w:name w:val="Other|2"/>
    <w:basedOn w:val="1"/>
    <w:link w:val="37"/>
    <w:qFormat/>
    <w:uiPriority w:val="0"/>
    <w:pPr>
      <w:jc w:val="center"/>
    </w:pPr>
    <w:rPr>
      <w:rFonts w:ascii="宋体" w:hAnsi="宋体" w:eastAsia="宋体" w:cs="宋体"/>
      <w:sz w:val="18"/>
      <w:szCs w:val="18"/>
      <w:lang w:val="zh-TW" w:eastAsia="zh-TW" w:bidi="zh-TW"/>
    </w:rPr>
  </w:style>
  <w:style w:type="character" w:customStyle="1" w:styleId="39">
    <w:name w:val="Body text|2_"/>
    <w:basedOn w:val="12"/>
    <w:link w:val="40"/>
    <w:qFormat/>
    <w:uiPriority w:val="0"/>
    <w:rPr>
      <w:rFonts w:ascii="宋体" w:hAnsi="宋体" w:eastAsia="宋体" w:cs="宋体"/>
      <w:sz w:val="18"/>
      <w:szCs w:val="18"/>
      <w:u w:val="none"/>
      <w:shd w:val="clear" w:color="auto" w:fill="auto"/>
      <w:lang w:val="zh-TW" w:eastAsia="zh-TW" w:bidi="zh-TW"/>
    </w:rPr>
  </w:style>
  <w:style w:type="paragraph" w:customStyle="1" w:styleId="40">
    <w:name w:val="Body text|2"/>
    <w:basedOn w:val="1"/>
    <w:link w:val="39"/>
    <w:qFormat/>
    <w:uiPriority w:val="0"/>
    <w:pPr>
      <w:spacing w:line="226" w:lineRule="exact"/>
    </w:pPr>
    <w:rPr>
      <w:rFonts w:ascii="宋体" w:hAnsi="宋体" w:eastAsia="宋体" w:cs="宋体"/>
      <w:sz w:val="18"/>
      <w:szCs w:val="18"/>
      <w:lang w:val="zh-TW" w:eastAsia="zh-TW" w:bidi="zh-TW"/>
    </w:rPr>
  </w:style>
  <w:style w:type="character" w:customStyle="1" w:styleId="41">
    <w:name w:val="页眉 Char"/>
    <w:basedOn w:val="12"/>
    <w:link w:val="6"/>
    <w:semiHidden/>
    <w:qFormat/>
    <w:uiPriority w:val="99"/>
    <w:rPr>
      <w:rFonts w:eastAsia="Times New Roman"/>
      <w:color w:val="000000"/>
      <w:sz w:val="18"/>
      <w:szCs w:val="18"/>
    </w:rPr>
  </w:style>
  <w:style w:type="character" w:customStyle="1" w:styleId="42">
    <w:name w:val="页脚 Char"/>
    <w:basedOn w:val="12"/>
    <w:link w:val="5"/>
    <w:qFormat/>
    <w:uiPriority w:val="99"/>
    <w:rPr>
      <w:rFonts w:eastAsia="Times New Roman"/>
      <w:color w:val="000000"/>
      <w:sz w:val="18"/>
      <w:szCs w:val="18"/>
    </w:rPr>
  </w:style>
  <w:style w:type="character" w:customStyle="1" w:styleId="43">
    <w:name w:val="批注框文本 Char"/>
    <w:basedOn w:val="12"/>
    <w:link w:val="4"/>
    <w:semiHidden/>
    <w:qFormat/>
    <w:uiPriority w:val="99"/>
    <w:rPr>
      <w:rFonts w:eastAsia="Times New Roman"/>
      <w:color w:val="000000"/>
      <w:sz w:val="18"/>
      <w:szCs w:val="18"/>
    </w:rPr>
  </w:style>
  <w:style w:type="character" w:customStyle="1" w:styleId="44">
    <w:name w:val="副标题 Char"/>
    <w:basedOn w:val="12"/>
    <w:link w:val="7"/>
    <w:qFormat/>
    <w:uiPriority w:val="11"/>
    <w:rPr>
      <w:rFonts w:eastAsia="宋体" w:asciiTheme="majorHAnsi" w:hAnsiTheme="majorHAnsi" w:cstheme="majorBidi"/>
      <w:b/>
      <w:bCs/>
      <w:color w:val="000000"/>
      <w:kern w:val="28"/>
      <w:sz w:val="32"/>
      <w:szCs w:val="32"/>
    </w:rPr>
  </w:style>
  <w:style w:type="character" w:customStyle="1" w:styleId="45">
    <w:name w:val="标题 2 Char"/>
    <w:basedOn w:val="12"/>
    <w:link w:val="3"/>
    <w:qFormat/>
    <w:uiPriority w:val="9"/>
    <w:rPr>
      <w:rFonts w:asciiTheme="majorHAnsi" w:hAnsiTheme="majorHAnsi" w:eastAsiaTheme="majorEastAsia" w:cstheme="majorBidi"/>
      <w:b/>
      <w:bCs/>
      <w:color w:val="000000"/>
      <w:sz w:val="32"/>
      <w:szCs w:val="32"/>
    </w:rPr>
  </w:style>
  <w:style w:type="character" w:customStyle="1" w:styleId="46">
    <w:name w:val="标题 1 Char"/>
    <w:basedOn w:val="12"/>
    <w:link w:val="2"/>
    <w:qFormat/>
    <w:uiPriority w:val="9"/>
    <w:rPr>
      <w:rFonts w:eastAsia="Times New Roman"/>
      <w:b/>
      <w:bCs/>
      <w:color w:val="000000"/>
      <w:kern w:val="44"/>
      <w:sz w:val="44"/>
      <w:szCs w:val="44"/>
    </w:rPr>
  </w:style>
  <w:style w:type="paragraph" w:styleId="47">
    <w:name w:val="No Spacing"/>
    <w:qFormat/>
    <w:uiPriority w:val="1"/>
    <w:pPr>
      <w:widowControl w:val="0"/>
    </w:pPr>
    <w:rPr>
      <w:rFonts w:ascii="Times New Roman" w:hAnsi="Times New Roman" w:eastAsia="Times New Roman" w:cs="Times New Roman"/>
      <w:color w:val="000000"/>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0F223B-6B18-435A-9865-0AA727B1CF7E}">
  <ds:schemaRefs/>
</ds:datastoreItem>
</file>

<file path=docProps/app.xml><?xml version="1.0" encoding="utf-8"?>
<Properties xmlns="http://schemas.openxmlformats.org/officeDocument/2006/extended-properties" xmlns:vt="http://schemas.openxmlformats.org/officeDocument/2006/docPropsVTypes">
  <Template>Normal</Template>
  <Pages>21</Pages>
  <Words>6603</Words>
  <Characters>7511</Characters>
  <Lines>67</Lines>
  <Paragraphs>19</Paragraphs>
  <TotalTime>14</TotalTime>
  <ScaleCrop>false</ScaleCrop>
  <LinksUpToDate>false</LinksUpToDate>
  <CharactersWithSpaces>7658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2020-10-22T02:15:00Z</dcterms:created>
  <dc:creator>依恋</dc:creator>
  <cp:lastModifiedBy>Administrator</cp:lastModifiedBy>
  <cp:lastPrinted>2022-06-28T00:50:27Z</cp:lastPrinted>
  <dcterms:modified xsi:type="dcterms:W3CDTF">2022-06-28T00:56:57Z</dcterms:modified>
  <dc:title>S36BW-820092112290</dc:title>
  <cp:revision>207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70058F3412CD4C10874064ACAB29A48C</vt:lpwstr>
  </property>
</Properties>
</file>