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陕州区2021年农机购置补贴资金规模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1、2021年上级下达陕州区农机购置补贴资金（中央资金）390万元；上年结转361.36万元；可实施中央农机购置资金共计751.36万元。</w:t>
      </w: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2、2021年下达陕州区累加补贴资金（省级资金）17万元；上年结转11.348万元。可实施省级累加补贴资金28.348万元。</w:t>
      </w: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三门峡市陕州区农业机械总公司</w:t>
      </w:r>
    </w:p>
    <w:p>
      <w:pPr>
        <w:ind w:firstLine="640" w:firstLineChars="200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2021年8月10日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9437A"/>
    <w:rsid w:val="158173AD"/>
    <w:rsid w:val="163438D3"/>
    <w:rsid w:val="6C52476A"/>
    <w:rsid w:val="7719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2021-08-23T02:09:00Z</dcterms:created>
  <dc:creator>Administrator</dc:creator>
  <cp:lastModifiedBy>碧水蓝天</cp:lastModifiedBy>
  <dcterms:modified xsi:type="dcterms:W3CDTF">2021-12-13T09:42:18Z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4AA287B0E8EA462E8948DD0069A82077</vt:lpwstr>
  </property>
</Properties>
</file>