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2" w:firstLineChars="100"/>
        <w:rPr>
          <w:rFonts w:hint="eastAsia" w:ascii="宋体" w:hAnsi="宋体" w:cs="宋体"/>
          <w:b/>
          <w:bCs/>
          <w:color w:val="333333"/>
          <w:kern w:val="0"/>
          <w:sz w:val="44"/>
          <w:szCs w:val="44"/>
          <w:lang w:eastAsia="zh-CN"/>
        </w:rPr>
      </w:pPr>
    </w:p>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outlineLvl w:val="9"/>
        <w:rPr>
          <w:rFonts w:hint="eastAsia" w:ascii="宋体" w:hAnsi="宋体" w:eastAsia="宋体" w:cs="宋体"/>
          <w:b/>
          <w:bCs/>
          <w:color w:val="333333"/>
          <w:spacing w:val="-28"/>
          <w:kern w:val="0"/>
          <w:sz w:val="44"/>
          <w:szCs w:val="44"/>
          <w:lang w:val="en-US" w:eastAsia="zh-CN"/>
        </w:rPr>
      </w:pPr>
      <w:r>
        <w:rPr>
          <w:rFonts w:hint="eastAsia" w:ascii="宋体" w:hAnsi="宋体" w:cs="宋体"/>
          <w:b/>
          <w:bCs/>
          <w:color w:val="333333"/>
          <w:spacing w:val="-28"/>
          <w:kern w:val="0"/>
          <w:sz w:val="44"/>
          <w:szCs w:val="44"/>
          <w:lang w:eastAsia="zh-CN"/>
        </w:rPr>
        <w:t>鹿邑县农业</w:t>
      </w:r>
      <w:r>
        <w:rPr>
          <w:rFonts w:hint="eastAsia" w:ascii="宋体" w:hAnsi="宋体" w:cs="宋体"/>
          <w:b/>
          <w:bCs/>
          <w:color w:val="333333"/>
          <w:spacing w:val="-28"/>
          <w:kern w:val="0"/>
          <w:sz w:val="44"/>
          <w:szCs w:val="44"/>
          <w:lang w:val="en-US" w:eastAsia="zh-CN"/>
        </w:rPr>
        <w:t>农村</w:t>
      </w:r>
      <w:r>
        <w:rPr>
          <w:rFonts w:hint="eastAsia" w:ascii="宋体" w:hAnsi="宋体" w:cs="宋体"/>
          <w:b/>
          <w:bCs/>
          <w:color w:val="333333"/>
          <w:spacing w:val="-28"/>
          <w:kern w:val="0"/>
          <w:sz w:val="44"/>
          <w:szCs w:val="44"/>
          <w:lang w:eastAsia="zh-CN"/>
        </w:rPr>
        <w:t>局</w:t>
      </w:r>
      <w:r>
        <w:rPr>
          <w:rFonts w:hint="eastAsia" w:ascii="宋体" w:hAnsi="宋体" w:cs="宋体"/>
          <w:b/>
          <w:bCs/>
          <w:color w:val="333333"/>
          <w:spacing w:val="-28"/>
          <w:kern w:val="0"/>
          <w:sz w:val="44"/>
          <w:szCs w:val="44"/>
          <w:lang w:val="en-US" w:eastAsia="zh-CN"/>
        </w:rPr>
        <w:t xml:space="preserve">   鹿邑县财政局</w:t>
      </w:r>
    </w:p>
    <w:p>
      <w:pPr>
        <w:widowControl/>
        <w:shd w:val="clear" w:color="auto" w:fill="FFFFFF"/>
        <w:spacing w:line="675" w:lineRule="atLeast"/>
        <w:jc w:val="center"/>
        <w:outlineLvl w:val="1"/>
        <w:rPr>
          <w:rFonts w:hint="eastAsia" w:asciiTheme="majorEastAsia" w:hAnsiTheme="majorEastAsia" w:eastAsiaTheme="majorEastAsia" w:cstheme="majorEastAsia"/>
          <w:b/>
          <w:bCs/>
          <w:kern w:val="0"/>
          <w:sz w:val="44"/>
          <w:szCs w:val="44"/>
        </w:rPr>
      </w:pPr>
      <w:r>
        <w:rPr>
          <w:rFonts w:hint="eastAsia" w:ascii="宋体" w:hAnsi="宋体" w:cs="宋体"/>
          <w:b/>
          <w:bCs/>
          <w:color w:val="333333"/>
          <w:spacing w:val="-28"/>
          <w:kern w:val="0"/>
          <w:sz w:val="44"/>
          <w:szCs w:val="44"/>
        </w:rPr>
        <w:t>关于印发《鹿邑县20</w:t>
      </w:r>
      <w:r>
        <w:rPr>
          <w:rFonts w:hint="eastAsia" w:ascii="宋体" w:hAnsi="宋体" w:cs="宋体"/>
          <w:b/>
          <w:bCs/>
          <w:color w:val="333333"/>
          <w:spacing w:val="-28"/>
          <w:kern w:val="0"/>
          <w:sz w:val="44"/>
          <w:szCs w:val="44"/>
          <w:lang w:val="en-US" w:eastAsia="zh-CN"/>
        </w:rPr>
        <w:t>21-2023</w:t>
      </w:r>
      <w:r>
        <w:rPr>
          <w:rFonts w:hint="eastAsia" w:ascii="宋体" w:hAnsi="宋体" w:cs="宋体"/>
          <w:b/>
          <w:bCs/>
          <w:color w:val="333333"/>
          <w:spacing w:val="-28"/>
          <w:kern w:val="0"/>
          <w:sz w:val="44"/>
          <w:szCs w:val="44"/>
        </w:rPr>
        <w:t>年农业机械购</w:t>
      </w:r>
      <w:r>
        <w:rPr>
          <w:rFonts w:hint="eastAsia" w:ascii="宋体" w:hAnsi="宋体" w:cs="宋体"/>
          <w:b/>
          <w:bCs/>
          <w:color w:val="333333"/>
          <w:spacing w:val="-28"/>
          <w:kern w:val="0"/>
          <w:sz w:val="44"/>
          <w:szCs w:val="44"/>
          <w:lang w:eastAsia="zh-CN"/>
        </w:rPr>
        <w:t>置补贴</w:t>
      </w:r>
      <w:r>
        <w:rPr>
          <w:rFonts w:hint="eastAsia" w:asciiTheme="majorEastAsia" w:hAnsiTheme="majorEastAsia" w:eastAsiaTheme="majorEastAsia" w:cstheme="majorEastAsia"/>
          <w:b/>
          <w:bCs/>
          <w:color w:val="333333"/>
          <w:spacing w:val="-28"/>
          <w:kern w:val="0"/>
          <w:sz w:val="44"/>
          <w:szCs w:val="44"/>
          <w:lang w:eastAsia="zh-CN"/>
        </w:rPr>
        <w:t>实施方案》</w:t>
      </w:r>
      <w:r>
        <w:rPr>
          <w:rFonts w:hint="eastAsia" w:asciiTheme="majorEastAsia" w:hAnsiTheme="majorEastAsia" w:eastAsiaTheme="majorEastAsia" w:cstheme="majorEastAsia"/>
          <w:b/>
          <w:bCs/>
          <w:kern w:val="0"/>
          <w:sz w:val="44"/>
          <w:szCs w:val="44"/>
        </w:rPr>
        <w:t>的通知</w:t>
      </w:r>
    </w:p>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outlineLvl w:val="9"/>
        <w:rPr>
          <w:rFonts w:hint="eastAsia" w:ascii="宋体" w:hAnsi="宋体" w:cs="宋体"/>
          <w:b/>
          <w:bCs/>
          <w:color w:val="333333"/>
          <w:spacing w:val="-28"/>
          <w:kern w:val="0"/>
          <w:sz w:val="44"/>
          <w:szCs w:val="4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240" w:lineRule="atLeast"/>
        <w:jc w:val="center"/>
        <w:textAlignment w:val="auto"/>
        <w:outlineLvl w:val="9"/>
        <w:rPr>
          <w:rFonts w:hint="eastAsia" w:ascii="宋体" w:hAnsi="宋体" w:cs="宋体"/>
          <w:b/>
          <w:bCs/>
          <w:color w:val="333333"/>
          <w:spacing w:val="-28"/>
          <w:kern w:val="0"/>
          <w:sz w:val="44"/>
          <w:szCs w:val="44"/>
          <w:lang w:eastAsia="zh-CN"/>
        </w:rPr>
      </w:pPr>
      <w:r>
        <w:rPr>
          <w:rFonts w:hint="eastAsia" w:ascii="仿宋" w:hAnsi="仿宋" w:eastAsia="仿宋"/>
          <w:sz w:val="32"/>
          <w:szCs w:val="32"/>
        </w:rPr>
        <w:t>鹿农字〔202</w:t>
      </w:r>
      <w:r>
        <w:rPr>
          <w:rFonts w:hint="eastAsia" w:ascii="仿宋" w:hAnsi="仿宋" w:eastAsia="仿宋"/>
          <w:sz w:val="32"/>
          <w:szCs w:val="32"/>
          <w:lang w:val="en-US" w:eastAsia="zh-CN"/>
        </w:rPr>
        <w:t>1</w:t>
      </w:r>
      <w:r>
        <w:rPr>
          <w:rFonts w:hint="eastAsia" w:ascii="仿宋" w:hAnsi="仿宋" w:eastAsia="仿宋"/>
          <w:sz w:val="32"/>
          <w:szCs w:val="32"/>
        </w:rPr>
        <w:t>〕</w:t>
      </w:r>
      <w:r>
        <w:rPr>
          <w:rFonts w:hint="eastAsia" w:ascii="仿宋" w:hAnsi="仿宋" w:eastAsia="仿宋"/>
          <w:sz w:val="32"/>
          <w:szCs w:val="32"/>
          <w:lang w:val="en-US" w:eastAsia="zh-CN"/>
        </w:rPr>
        <w:t>102</w:t>
      </w:r>
      <w:r>
        <w:rPr>
          <w:rFonts w:hint="eastAsia" w:ascii="仿宋" w:hAnsi="仿宋" w:eastAsia="仿宋"/>
          <w:sz w:val="32"/>
          <w:szCs w:val="32"/>
        </w:rPr>
        <w:t xml:space="preserve"> 号</w:t>
      </w:r>
    </w:p>
    <w:p>
      <w:pPr>
        <w:widowControl/>
        <w:shd w:val="clear" w:color="auto" w:fill="FFFFFF"/>
        <w:spacing w:after="240"/>
        <w:jc w:val="left"/>
        <w:rPr>
          <w:rFonts w:ascii="仿宋" w:hAnsi="仿宋" w:eastAsia="仿宋" w:cs="宋体"/>
          <w:color w:val="333333"/>
          <w:kern w:val="0"/>
          <w:sz w:val="32"/>
          <w:szCs w:val="32"/>
        </w:rPr>
      </w:pPr>
      <w:r>
        <w:rPr>
          <w:rFonts w:hint="eastAsia" w:ascii="仿宋" w:hAnsi="仿宋" w:eastAsia="仿宋" w:cs="宋体"/>
          <w:color w:val="333333"/>
          <w:kern w:val="0"/>
          <w:sz w:val="32"/>
          <w:szCs w:val="32"/>
          <w:lang w:val="en-US" w:eastAsia="zh-CN"/>
        </w:rPr>
        <w:t xml:space="preserve">   </w:t>
      </w:r>
      <w:r>
        <w:rPr>
          <w:rFonts w:hint="eastAsia" w:ascii="仿宋" w:hAnsi="仿宋" w:eastAsia="仿宋" w:cs="宋体"/>
          <w:color w:val="333333"/>
          <w:kern w:val="0"/>
          <w:sz w:val="32"/>
          <w:szCs w:val="32"/>
        </w:rPr>
        <w:t>为</w:t>
      </w:r>
      <w:r>
        <w:rPr>
          <w:rFonts w:hint="eastAsia" w:ascii="仿宋" w:hAnsi="仿宋" w:eastAsia="仿宋" w:cs="宋体"/>
          <w:color w:val="333333"/>
          <w:kern w:val="0"/>
          <w:sz w:val="32"/>
          <w:szCs w:val="32"/>
          <w:lang w:val="en-US" w:eastAsia="zh-CN"/>
        </w:rPr>
        <w:t>了</w:t>
      </w:r>
      <w:r>
        <w:rPr>
          <w:rFonts w:hint="eastAsia" w:ascii="仿宋" w:hAnsi="仿宋" w:eastAsia="仿宋" w:cs="宋体"/>
          <w:color w:val="333333"/>
          <w:kern w:val="0"/>
          <w:sz w:val="32"/>
          <w:szCs w:val="32"/>
        </w:rPr>
        <w:t>规范实施农机购置补贴政策，充分发挥政策效益，推动农业机械化向全程全面高质高效转型升级，有效支撑粮食安全、重要农产品有效供给和农民增收，促进农业高质高效发展，助力全面推进乡村振兴、加快农业农村现代化</w:t>
      </w:r>
      <w:r>
        <w:rPr>
          <w:rFonts w:hint="eastAsia" w:ascii="仿宋" w:hAnsi="仿宋" w:eastAsia="仿宋" w:cs="宋体"/>
          <w:color w:val="333333"/>
          <w:kern w:val="0"/>
          <w:sz w:val="32"/>
          <w:szCs w:val="32"/>
          <w:lang w:eastAsia="zh-CN"/>
        </w:rPr>
        <w:t>。</w:t>
      </w:r>
      <w:r>
        <w:rPr>
          <w:rFonts w:hint="eastAsia" w:ascii="仿宋" w:hAnsi="仿宋" w:eastAsia="仿宋" w:cs="宋体"/>
          <w:color w:val="333333"/>
          <w:kern w:val="0"/>
          <w:sz w:val="32"/>
          <w:szCs w:val="32"/>
          <w:lang w:val="en-US" w:eastAsia="zh-CN"/>
        </w:rPr>
        <w:t>根据《河南省农业农村厅  河南省财政厅 关于印发&lt;河南省2021—2023年农机购置补贴实施指导意见&gt;的通知》（豫农文〔2021〕185号）要求，结合我</w:t>
      </w:r>
      <w:r>
        <w:rPr>
          <w:rFonts w:hint="eastAsia" w:ascii="仿宋" w:hAnsi="仿宋" w:eastAsia="仿宋" w:cs="_GB2312"/>
          <w:kern w:val="0"/>
          <w:sz w:val="32"/>
          <w:szCs w:val="32"/>
          <w:lang w:val="en-US" w:eastAsia="zh-CN"/>
        </w:rPr>
        <w:t>县</w:t>
      </w:r>
      <w:r>
        <w:rPr>
          <w:rFonts w:hint="eastAsia" w:ascii="仿宋" w:hAnsi="仿宋" w:eastAsia="仿宋" w:cs="_GB2312"/>
          <w:kern w:val="0"/>
          <w:sz w:val="32"/>
          <w:szCs w:val="32"/>
        </w:rPr>
        <w:t>实际，</w:t>
      </w:r>
      <w:r>
        <w:rPr>
          <w:rFonts w:hint="eastAsia" w:ascii="仿宋" w:hAnsi="仿宋" w:eastAsia="仿宋" w:cs="宋体"/>
          <w:color w:val="333333"/>
          <w:kern w:val="0"/>
          <w:sz w:val="32"/>
          <w:szCs w:val="32"/>
        </w:rPr>
        <w:t>我们制定了《</w:t>
      </w:r>
      <w:r>
        <w:rPr>
          <w:rFonts w:hint="eastAsia" w:ascii="仿宋" w:hAnsi="仿宋" w:eastAsia="仿宋" w:cs="宋体"/>
          <w:color w:val="333333"/>
          <w:kern w:val="0"/>
          <w:sz w:val="32"/>
          <w:szCs w:val="32"/>
          <w:lang w:val="en-US" w:eastAsia="zh-CN"/>
        </w:rPr>
        <w:t>鹿邑县</w:t>
      </w:r>
      <w:r>
        <w:rPr>
          <w:rFonts w:hint="eastAsia" w:ascii="仿宋" w:hAnsi="仿宋" w:eastAsia="仿宋" w:cs="宋体"/>
          <w:color w:val="333333"/>
          <w:kern w:val="0"/>
          <w:sz w:val="32"/>
          <w:szCs w:val="32"/>
        </w:rPr>
        <w:t>2021—2023年农机购置补贴实施</w:t>
      </w:r>
      <w:r>
        <w:rPr>
          <w:rFonts w:hint="eastAsia" w:ascii="仿宋" w:hAnsi="仿宋" w:eastAsia="仿宋" w:cs="宋体"/>
          <w:color w:val="333333"/>
          <w:kern w:val="0"/>
          <w:sz w:val="32"/>
          <w:szCs w:val="32"/>
          <w:lang w:val="en-US" w:eastAsia="zh-CN"/>
        </w:rPr>
        <w:t>方案</w:t>
      </w:r>
      <w:r>
        <w:rPr>
          <w:rFonts w:hint="eastAsia" w:ascii="仿宋" w:hAnsi="仿宋" w:eastAsia="仿宋" w:cs="宋体"/>
          <w:color w:val="333333"/>
          <w:kern w:val="0"/>
          <w:sz w:val="32"/>
          <w:szCs w:val="32"/>
        </w:rPr>
        <w:t>》，</w:t>
      </w:r>
      <w:r>
        <w:rPr>
          <w:rFonts w:hint="eastAsia" w:ascii="仿宋" w:hAnsi="仿宋" w:eastAsia="仿宋" w:cs="仿宋"/>
          <w:color w:val="333333"/>
          <w:kern w:val="0"/>
          <w:sz w:val="32"/>
          <w:szCs w:val="32"/>
        </w:rPr>
        <w:t>现</w:t>
      </w:r>
      <w:r>
        <w:rPr>
          <w:rFonts w:hint="eastAsia" w:ascii="仿宋" w:hAnsi="仿宋" w:eastAsia="仿宋" w:cs="仿宋"/>
          <w:color w:val="333333"/>
          <w:kern w:val="0"/>
          <w:sz w:val="32"/>
          <w:szCs w:val="32"/>
          <w:lang w:val="en-US" w:eastAsia="zh-CN"/>
        </w:rPr>
        <w:t>予以</w:t>
      </w:r>
      <w:r>
        <w:rPr>
          <w:rFonts w:hint="eastAsia" w:ascii="仿宋" w:hAnsi="仿宋" w:eastAsia="仿宋" w:cs="仿宋"/>
          <w:color w:val="333333"/>
          <w:kern w:val="0"/>
          <w:sz w:val="32"/>
          <w:szCs w:val="32"/>
        </w:rPr>
        <w:t>印发，请</w:t>
      </w:r>
      <w:r>
        <w:rPr>
          <w:rFonts w:hint="eastAsia" w:ascii="仿宋" w:hAnsi="仿宋" w:eastAsia="仿宋" w:cs="仿宋"/>
          <w:color w:val="333333"/>
          <w:kern w:val="0"/>
          <w:sz w:val="32"/>
          <w:szCs w:val="32"/>
          <w:lang w:val="en-US" w:eastAsia="zh-CN"/>
        </w:rPr>
        <w:t>遵照执行</w:t>
      </w:r>
      <w:r>
        <w:rPr>
          <w:rFonts w:hint="eastAsia" w:ascii="仿宋" w:hAnsi="仿宋" w:eastAsia="仿宋" w:cs="仿宋"/>
          <w:color w:val="333333"/>
          <w:kern w:val="0"/>
          <w:sz w:val="32"/>
          <w:szCs w:val="32"/>
        </w:rPr>
        <w:t xml:space="preserve">。 </w:t>
      </w:r>
    </w:p>
    <w:p>
      <w:pPr>
        <w:widowControl/>
        <w:shd w:val="clear" w:color="auto" w:fill="FFFFFF"/>
        <w:spacing w:after="240"/>
        <w:jc w:val="right"/>
        <w:rPr>
          <w:rFonts w:ascii="仿宋" w:hAnsi="仿宋" w:eastAsia="仿宋" w:cs="宋体"/>
          <w:color w:val="333333"/>
          <w:kern w:val="0"/>
          <w:sz w:val="32"/>
          <w:szCs w:val="32"/>
        </w:rPr>
      </w:pPr>
    </w:p>
    <w:p>
      <w:pPr>
        <w:widowControl/>
        <w:shd w:val="clear" w:color="auto" w:fill="FFFFFF"/>
        <w:spacing w:after="240"/>
        <w:jc w:val="center"/>
        <w:rPr>
          <w:rFonts w:ascii="仿宋" w:hAnsi="仿宋" w:eastAsia="仿宋" w:cs="宋体"/>
          <w:color w:val="333333"/>
          <w:kern w:val="0"/>
          <w:sz w:val="32"/>
          <w:szCs w:val="32"/>
        </w:rPr>
      </w:pPr>
      <w:r>
        <w:rPr>
          <w:rFonts w:hint="eastAsia" w:ascii="仿宋" w:hAnsi="仿宋" w:eastAsia="仿宋" w:cs="宋体"/>
          <w:color w:val="333333"/>
          <w:kern w:val="0"/>
          <w:sz w:val="32"/>
          <w:szCs w:val="32"/>
          <w:lang w:val="en-US" w:eastAsia="zh-CN"/>
        </w:rPr>
        <w:t xml:space="preserve">       鹿邑县</w:t>
      </w:r>
      <w:r>
        <w:rPr>
          <w:rFonts w:hint="eastAsia" w:ascii="仿宋" w:hAnsi="仿宋" w:eastAsia="仿宋" w:cs="宋体"/>
          <w:color w:val="333333"/>
          <w:kern w:val="0"/>
          <w:sz w:val="32"/>
          <w:szCs w:val="32"/>
        </w:rPr>
        <w:t>农业农村</w:t>
      </w:r>
      <w:r>
        <w:rPr>
          <w:rFonts w:hint="eastAsia" w:ascii="仿宋" w:hAnsi="仿宋" w:eastAsia="仿宋" w:cs="宋体"/>
          <w:color w:val="333333"/>
          <w:kern w:val="0"/>
          <w:sz w:val="32"/>
          <w:szCs w:val="32"/>
          <w:lang w:val="en-US" w:eastAsia="zh-CN"/>
        </w:rPr>
        <w:t>局</w:t>
      </w:r>
      <w:r>
        <w:rPr>
          <w:rFonts w:hint="eastAsia" w:ascii="宋体" w:hAnsi="宋体" w:eastAsia="仿宋" w:cs="宋体"/>
          <w:color w:val="333333"/>
          <w:kern w:val="0"/>
          <w:sz w:val="32"/>
          <w:szCs w:val="32"/>
        </w:rPr>
        <w:t xml:space="preserve">      </w:t>
      </w:r>
      <w:r>
        <w:rPr>
          <w:rFonts w:hint="eastAsia" w:ascii="宋体" w:hAnsi="宋体" w:eastAsia="仿宋" w:cs="宋体"/>
          <w:color w:val="333333"/>
          <w:kern w:val="0"/>
          <w:sz w:val="32"/>
          <w:szCs w:val="32"/>
          <w:lang w:val="en-US" w:eastAsia="zh-CN"/>
        </w:rPr>
        <w:t>鹿邑县</w:t>
      </w:r>
      <w:r>
        <w:rPr>
          <w:rFonts w:hint="eastAsia" w:ascii="宋体" w:hAnsi="宋体" w:eastAsia="仿宋" w:cs="宋体"/>
          <w:color w:val="333333"/>
          <w:kern w:val="0"/>
          <w:sz w:val="32"/>
          <w:szCs w:val="32"/>
        </w:rPr>
        <w:t>财政</w:t>
      </w:r>
      <w:r>
        <w:rPr>
          <w:rFonts w:hint="eastAsia" w:ascii="宋体" w:hAnsi="宋体" w:eastAsia="仿宋" w:cs="宋体"/>
          <w:color w:val="333333"/>
          <w:kern w:val="0"/>
          <w:sz w:val="32"/>
          <w:szCs w:val="32"/>
          <w:lang w:val="en-US" w:eastAsia="zh-CN"/>
        </w:rPr>
        <w:t>局</w:t>
      </w:r>
    </w:p>
    <w:p>
      <w:pPr>
        <w:widowControl/>
        <w:shd w:val="clear" w:color="auto" w:fill="FFFFFF"/>
        <w:ind w:right="640" w:firstLine="5120" w:firstLineChars="1600"/>
        <w:rPr>
          <w:rFonts w:hint="eastAsia" w:ascii="仿宋" w:hAnsi="仿宋" w:eastAsia="仿宋" w:cs="宋体"/>
          <w:color w:val="333333"/>
          <w:kern w:val="0"/>
          <w:sz w:val="32"/>
          <w:szCs w:val="32"/>
        </w:rPr>
      </w:pPr>
      <w:r>
        <w:rPr>
          <w:rFonts w:hint="eastAsia" w:ascii="仿宋" w:hAnsi="仿宋" w:eastAsia="仿宋" w:cs="宋体"/>
          <w:color w:val="333333"/>
          <w:kern w:val="0"/>
          <w:sz w:val="32"/>
          <w:szCs w:val="32"/>
        </w:rPr>
        <w:t>2021年</w:t>
      </w:r>
      <w:r>
        <w:rPr>
          <w:rFonts w:hint="eastAsia" w:ascii="仿宋" w:hAnsi="仿宋" w:eastAsia="仿宋" w:cs="宋体"/>
          <w:color w:val="333333"/>
          <w:kern w:val="0"/>
          <w:sz w:val="32"/>
          <w:szCs w:val="32"/>
          <w:lang w:val="en-US" w:eastAsia="zh-CN"/>
        </w:rPr>
        <w:t>7</w:t>
      </w:r>
      <w:r>
        <w:rPr>
          <w:rFonts w:hint="eastAsia" w:ascii="仿宋" w:hAnsi="仿宋" w:eastAsia="仿宋" w:cs="宋体"/>
          <w:color w:val="333333"/>
          <w:kern w:val="0"/>
          <w:sz w:val="32"/>
          <w:szCs w:val="32"/>
        </w:rPr>
        <w:t>月</w:t>
      </w:r>
      <w:r>
        <w:rPr>
          <w:rFonts w:hint="eastAsia" w:ascii="仿宋" w:hAnsi="仿宋" w:eastAsia="仿宋" w:cs="宋体"/>
          <w:color w:val="333333"/>
          <w:kern w:val="0"/>
          <w:sz w:val="32"/>
          <w:szCs w:val="32"/>
          <w:lang w:val="en-US" w:eastAsia="zh-CN"/>
        </w:rPr>
        <w:t>20</w:t>
      </w:r>
      <w:r>
        <w:rPr>
          <w:rFonts w:hint="eastAsia" w:ascii="仿宋" w:hAnsi="仿宋" w:eastAsia="仿宋" w:cs="宋体"/>
          <w:color w:val="333333"/>
          <w:kern w:val="0"/>
          <w:sz w:val="32"/>
          <w:szCs w:val="32"/>
        </w:rPr>
        <w:t>日</w:t>
      </w:r>
    </w:p>
    <w:p>
      <w:pPr>
        <w:keepNext w:val="0"/>
        <w:keepLines w:val="0"/>
        <w:pageBreakBefore w:val="0"/>
        <w:widowControl/>
        <w:kinsoku/>
        <w:wordWrap/>
        <w:overflowPunct/>
        <w:topLinePunct w:val="0"/>
        <w:autoSpaceDE/>
        <w:autoSpaceDN/>
        <w:bidi w:val="0"/>
        <w:adjustRightInd/>
        <w:snapToGrid/>
        <w:spacing w:beforeAutospacing="0" w:afterAutospacing="0" w:line="240" w:lineRule="atLeast"/>
        <w:jc w:val="left"/>
        <w:textAlignment w:val="auto"/>
        <w:outlineLvl w:val="9"/>
        <w:rPr>
          <w:rFonts w:hint="eastAsia" w:ascii="楷体" w:hAnsi="楷体" w:eastAsia="楷体" w:cs="楷体"/>
          <w:b/>
          <w:bCs/>
          <w:color w:val="333333"/>
          <w:kern w:val="0"/>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240" w:lineRule="atLeast"/>
        <w:jc w:val="left"/>
        <w:textAlignment w:val="auto"/>
        <w:outlineLvl w:val="9"/>
        <w:rPr>
          <w:rFonts w:hint="eastAsia" w:ascii="楷体" w:hAnsi="楷体" w:eastAsia="楷体" w:cs="楷体"/>
          <w:b/>
          <w:bCs/>
          <w:color w:val="333333"/>
          <w:kern w:val="0"/>
          <w:sz w:val="32"/>
          <w:szCs w:val="32"/>
        </w:rPr>
      </w:pPr>
    </w:p>
    <w:p>
      <w:pPr>
        <w:pStyle w:val="6"/>
        <w:widowControl w:val="0"/>
        <w:snapToGrid w:val="0"/>
        <w:spacing w:before="0" w:beforeAutospacing="0" w:after="0" w:afterAutospacing="0" w:line="360" w:lineRule="auto"/>
        <w:jc w:val="center"/>
        <w:rPr>
          <w:rFonts w:hint="eastAsia" w:ascii="黑体" w:hAnsi="黑体" w:eastAsia="黑体" w:cs="华文中宋"/>
          <w:b/>
          <w:color w:val="000000"/>
          <w:sz w:val="36"/>
          <w:szCs w:val="36"/>
          <w:lang w:val="en-US" w:eastAsia="zh-CN"/>
        </w:rPr>
      </w:pPr>
    </w:p>
    <w:p>
      <w:pPr>
        <w:pStyle w:val="6"/>
        <w:widowControl w:val="0"/>
        <w:snapToGrid w:val="0"/>
        <w:spacing w:before="0" w:beforeAutospacing="0" w:after="0" w:afterAutospacing="0" w:line="360" w:lineRule="auto"/>
        <w:jc w:val="center"/>
        <w:rPr>
          <w:rFonts w:hint="eastAsia" w:ascii="华文中宋" w:hAnsi="华文中宋" w:eastAsia="华文中宋" w:cs="华文中宋"/>
          <w:b/>
          <w:color w:val="000000"/>
          <w:sz w:val="52"/>
          <w:szCs w:val="52"/>
        </w:rPr>
      </w:pPr>
      <w:r>
        <w:rPr>
          <w:rFonts w:hint="eastAsia" w:ascii="黑体" w:hAnsi="黑体" w:eastAsia="黑体" w:cs="华文中宋"/>
          <w:b/>
          <w:color w:val="000000"/>
          <w:sz w:val="52"/>
          <w:szCs w:val="52"/>
          <w:lang w:val="en-US" w:eastAsia="zh-CN"/>
        </w:rPr>
        <w:t>鹿邑县</w:t>
      </w:r>
      <w:r>
        <w:rPr>
          <w:rFonts w:hint="eastAsia" w:ascii="黑体" w:hAnsi="黑体" w:eastAsia="黑体" w:cs="华文中宋"/>
          <w:b/>
          <w:color w:val="000000"/>
          <w:sz w:val="52"/>
          <w:szCs w:val="52"/>
        </w:rPr>
        <w:t>2021—2023年农机购置补贴实施</w:t>
      </w:r>
      <w:r>
        <w:rPr>
          <w:rFonts w:hint="eastAsia" w:ascii="黑体" w:hAnsi="黑体" w:eastAsia="黑体" w:cs="华文中宋"/>
          <w:b/>
          <w:color w:val="000000"/>
          <w:sz w:val="52"/>
          <w:szCs w:val="52"/>
          <w:lang w:val="en-US" w:eastAsia="zh-CN"/>
        </w:rPr>
        <w:t>方案</w:t>
      </w:r>
    </w:p>
    <w:p>
      <w:pPr>
        <w:adjustRightInd w:val="0"/>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为更好满足农民群众农业生产购机需求，提高农业生产机械化水平，根据</w:t>
      </w:r>
      <w:r>
        <w:rPr>
          <w:rFonts w:hint="eastAsia" w:ascii="仿宋" w:hAnsi="仿宋" w:eastAsia="仿宋" w:cs="仿宋"/>
          <w:sz w:val="32"/>
          <w:szCs w:val="32"/>
          <w:lang w:eastAsia="zh-CN"/>
        </w:rPr>
        <w:t>《</w:t>
      </w:r>
      <w:r>
        <w:rPr>
          <w:rFonts w:hint="eastAsia" w:ascii="仿宋" w:hAnsi="仿宋" w:eastAsia="仿宋" w:cs="仿宋"/>
          <w:b w:val="0"/>
          <w:bCs w:val="0"/>
          <w:kern w:val="0"/>
          <w:sz w:val="32"/>
          <w:szCs w:val="32"/>
        </w:rPr>
        <w:t>河南省农业农村厅  河南省财政厅</w:t>
      </w:r>
      <w:r>
        <w:rPr>
          <w:rFonts w:hint="eastAsia" w:ascii="仿宋" w:hAnsi="仿宋" w:eastAsia="仿宋" w:cs="仿宋"/>
          <w:b w:val="0"/>
          <w:bCs w:val="0"/>
          <w:kern w:val="0"/>
          <w:sz w:val="32"/>
          <w:szCs w:val="32"/>
          <w:lang w:val="en-US" w:eastAsia="zh-CN"/>
        </w:rPr>
        <w:t>&lt;</w:t>
      </w:r>
      <w:r>
        <w:rPr>
          <w:rFonts w:hint="eastAsia" w:ascii="仿宋" w:hAnsi="仿宋" w:eastAsia="仿宋" w:cs="仿宋"/>
          <w:b w:val="0"/>
          <w:bCs w:val="0"/>
          <w:kern w:val="0"/>
          <w:sz w:val="32"/>
          <w:szCs w:val="32"/>
        </w:rPr>
        <w:t>河南省2021—2023年农机购置补贴实施指导意见</w:t>
      </w:r>
      <w:r>
        <w:rPr>
          <w:rFonts w:hint="eastAsia" w:ascii="仿宋" w:hAnsi="仿宋" w:eastAsia="仿宋" w:cs="仿宋"/>
          <w:b w:val="0"/>
          <w:bCs w:val="0"/>
          <w:kern w:val="0"/>
          <w:sz w:val="32"/>
          <w:szCs w:val="32"/>
          <w:lang w:val="en-US" w:eastAsia="zh-CN"/>
        </w:rPr>
        <w:t>&gt;</w:t>
      </w:r>
      <w:r>
        <w:rPr>
          <w:rFonts w:hint="eastAsia" w:ascii="仿宋" w:hAnsi="仿宋" w:eastAsia="仿宋" w:cs="仿宋"/>
          <w:b w:val="0"/>
          <w:bCs w:val="0"/>
          <w:kern w:val="0"/>
          <w:sz w:val="32"/>
          <w:szCs w:val="32"/>
        </w:rPr>
        <w:t>的通知</w:t>
      </w:r>
      <w:r>
        <w:rPr>
          <w:rFonts w:hint="eastAsia" w:ascii="仿宋" w:hAnsi="仿宋" w:eastAsia="仿宋" w:cs="仿宋"/>
          <w:b w:val="0"/>
          <w:bCs w:val="0"/>
          <w:kern w:val="0"/>
          <w:sz w:val="32"/>
          <w:szCs w:val="32"/>
          <w:lang w:eastAsia="zh-CN"/>
        </w:rPr>
        <w:t>》</w:t>
      </w:r>
      <w:r>
        <w:rPr>
          <w:rFonts w:hint="eastAsia" w:ascii="仿宋" w:hAnsi="仿宋" w:eastAsia="仿宋" w:cs="仿宋"/>
          <w:bCs/>
          <w:kern w:val="0"/>
          <w:sz w:val="32"/>
          <w:szCs w:val="32"/>
        </w:rPr>
        <w:t>（</w:t>
      </w:r>
      <w:r>
        <w:rPr>
          <w:rFonts w:hint="eastAsia" w:ascii="仿宋" w:hAnsi="仿宋" w:eastAsia="仿宋" w:cs="仿宋"/>
          <w:color w:val="333333"/>
          <w:kern w:val="0"/>
          <w:sz w:val="32"/>
          <w:szCs w:val="32"/>
        </w:rPr>
        <w:t>豫农文〔2021〕 185号</w:t>
      </w:r>
      <w:r>
        <w:rPr>
          <w:rFonts w:hint="eastAsia" w:ascii="仿宋" w:hAnsi="仿宋" w:eastAsia="仿宋" w:cs="仿宋"/>
          <w:bCs/>
          <w:kern w:val="0"/>
          <w:sz w:val="32"/>
          <w:szCs w:val="32"/>
        </w:rPr>
        <w:t>）</w:t>
      </w:r>
      <w:r>
        <w:rPr>
          <w:rFonts w:hint="eastAsia" w:ascii="仿宋" w:hAnsi="仿宋" w:eastAsia="仿宋" w:cs="仿宋"/>
          <w:sz w:val="32"/>
          <w:szCs w:val="32"/>
        </w:rPr>
        <w:t>要求，结合我</w:t>
      </w:r>
      <w:r>
        <w:rPr>
          <w:rFonts w:hint="eastAsia" w:ascii="仿宋" w:hAnsi="仿宋" w:eastAsia="仿宋" w:cs="仿宋"/>
          <w:sz w:val="32"/>
          <w:szCs w:val="32"/>
          <w:lang w:val="en-US" w:eastAsia="zh-CN"/>
        </w:rPr>
        <w:t>县</w:t>
      </w:r>
      <w:r>
        <w:rPr>
          <w:rFonts w:hint="eastAsia" w:ascii="仿宋" w:hAnsi="仿宋" w:eastAsia="仿宋" w:cs="仿宋"/>
          <w:sz w:val="32"/>
          <w:szCs w:val="32"/>
        </w:rPr>
        <w:t>实际，制定本</w:t>
      </w:r>
      <w:r>
        <w:rPr>
          <w:rFonts w:hint="eastAsia" w:ascii="仿宋" w:hAnsi="仿宋" w:eastAsia="仿宋" w:cs="仿宋"/>
          <w:sz w:val="32"/>
          <w:szCs w:val="32"/>
          <w:lang w:val="en-US" w:eastAsia="zh-CN"/>
        </w:rPr>
        <w:t>方案</w:t>
      </w:r>
      <w:r>
        <w:rPr>
          <w:rFonts w:hint="eastAsia" w:ascii="仿宋" w:hAnsi="仿宋" w:eastAsia="仿宋" w:cs="仿宋"/>
          <w:sz w:val="32"/>
          <w:szCs w:val="32"/>
        </w:rPr>
        <w:t>。</w:t>
      </w:r>
    </w:p>
    <w:p>
      <w:pPr>
        <w:pStyle w:val="6"/>
        <w:widowControl w:val="0"/>
        <w:snapToGrid w:val="0"/>
        <w:spacing w:before="0" w:beforeAutospacing="0" w:after="0" w:afterAutospacing="0"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一、实施原则 </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
          <w:color w:val="000000"/>
          <w:sz w:val="32"/>
          <w:szCs w:val="32"/>
        </w:rPr>
      </w:pPr>
      <w:r>
        <w:rPr>
          <w:rFonts w:hint="eastAsia" w:ascii="仿宋" w:hAnsi="仿宋" w:eastAsia="仿宋" w:cs="仿宋"/>
          <w:color w:val="000000"/>
          <w:sz w:val="32"/>
          <w:szCs w:val="32"/>
        </w:rPr>
        <w:t>坚持以习近平新时代中国特色社会主义思想为指导，</w:t>
      </w:r>
      <w:r>
        <w:rPr>
          <w:rFonts w:hint="eastAsia" w:ascii="仿宋" w:hAnsi="仿宋" w:eastAsia="仿宋" w:cs="仿宋"/>
          <w:sz w:val="32"/>
          <w:szCs w:val="32"/>
        </w:rPr>
        <w:t>贯彻落实《中共河南省委 河南省人民政府关于推进乡村振兴战略的实施意见》和《</w:t>
      </w:r>
      <w:r>
        <w:rPr>
          <w:rFonts w:hint="eastAsia" w:ascii="仿宋" w:hAnsi="仿宋" w:eastAsia="仿宋" w:cs="仿宋"/>
          <w:kern w:val="36"/>
          <w:sz w:val="32"/>
          <w:szCs w:val="32"/>
        </w:rPr>
        <w:t>河南省人民政府办公厅关于加快推进农业机械化和农机装备产业高质量发展的意见</w:t>
      </w:r>
      <w:r>
        <w:rPr>
          <w:rFonts w:hint="eastAsia" w:ascii="仿宋" w:hAnsi="仿宋" w:eastAsia="仿宋" w:cs="仿宋"/>
          <w:sz w:val="32"/>
          <w:szCs w:val="32"/>
        </w:rPr>
        <w:t>》，</w:t>
      </w:r>
      <w:r>
        <w:rPr>
          <w:rFonts w:hint="eastAsia" w:ascii="仿宋" w:hAnsi="仿宋" w:eastAsia="仿宋" w:cs="仿宋"/>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pStyle w:val="6"/>
        <w:widowControl w:val="0"/>
        <w:snapToGrid w:val="0"/>
        <w:spacing w:before="0" w:beforeAutospacing="0" w:after="0" w:afterAutospacing="0" w:line="360" w:lineRule="auto"/>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二</w:t>
      </w:r>
      <w:r>
        <w:rPr>
          <w:rFonts w:hint="eastAsia" w:ascii="仿宋" w:hAnsi="仿宋" w:eastAsia="仿宋" w:cs="仿宋"/>
          <w:color w:val="000000"/>
          <w:sz w:val="32"/>
          <w:szCs w:val="32"/>
        </w:rPr>
        <w:t>、补贴对象和补贴标准 </w:t>
      </w:r>
    </w:p>
    <w:p>
      <w:pPr>
        <w:pStyle w:val="6"/>
        <w:widowControl w:val="0"/>
        <w:snapToGrid w:val="0"/>
        <w:spacing w:before="0" w:beforeAutospacing="0" w:after="0" w:afterAutospacing="0" w:line="360" w:lineRule="auto"/>
        <w:ind w:firstLine="665"/>
        <w:jc w:val="both"/>
        <w:rPr>
          <w:rFonts w:hint="eastAsia" w:ascii="仿宋" w:hAnsi="仿宋" w:eastAsia="仿宋" w:cs="仿宋"/>
          <w:color w:val="000000"/>
          <w:sz w:val="32"/>
          <w:szCs w:val="32"/>
        </w:rPr>
      </w:pPr>
      <w:r>
        <w:rPr>
          <w:rFonts w:hint="eastAsia" w:ascii="仿宋" w:hAnsi="仿宋" w:eastAsia="仿宋" w:cs="仿宋"/>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0" w:firstLineChars="200"/>
        <w:jc w:val="left"/>
        <w:rPr>
          <w:rFonts w:hint="eastAsia" w:ascii="仿宋" w:hAnsi="仿宋" w:eastAsia="仿宋" w:cs="仿宋"/>
          <w:bCs/>
          <w:sz w:val="32"/>
          <w:szCs w:val="32"/>
        </w:rPr>
      </w:pPr>
      <w:r>
        <w:rPr>
          <w:rFonts w:hint="eastAsia" w:ascii="仿宋" w:hAnsi="仿宋" w:eastAsia="仿宋"/>
          <w:sz w:val="32"/>
          <w:szCs w:val="32"/>
        </w:rPr>
        <w:t>农机购置补贴实行定额补贴，即同一种类、同一档次农</w:t>
      </w:r>
      <w:r>
        <w:rPr>
          <w:rFonts w:hint="eastAsia" w:ascii="仿宋" w:hAnsi="仿宋" w:eastAsia="仿宋"/>
          <w:sz w:val="32"/>
          <w:szCs w:val="32"/>
          <w:lang w:val="en-US" w:eastAsia="zh-CN"/>
        </w:rPr>
        <w:t xml:space="preserve"> </w:t>
      </w:r>
      <w:r>
        <w:rPr>
          <w:rFonts w:hint="eastAsia" w:ascii="仿宋" w:hAnsi="仿宋" w:eastAsia="仿宋"/>
          <w:sz w:val="32"/>
          <w:szCs w:val="32"/>
        </w:rPr>
        <w:t>业机械实行统一的补贴标准，具体补贴标准按《河南省2021-2023年农机购置补贴机具补贴额一览表》执行。</w:t>
      </w:r>
      <w:r>
        <w:rPr>
          <w:rFonts w:hint="eastAsia" w:ascii="仿宋" w:hAnsi="仿宋" w:eastAsia="仿宋" w:cs="仿宋"/>
          <w:bCs/>
          <w:sz w:val="32"/>
          <w:szCs w:val="32"/>
        </w:rPr>
        <w:t>补贴额的调整工作一般按年度进行</w:t>
      </w:r>
      <w:r>
        <w:rPr>
          <w:rFonts w:hint="eastAsia" w:ascii="仿宋" w:hAnsi="仿宋" w:eastAsia="仿宋" w:cs="仿宋"/>
          <w:bCs/>
          <w:sz w:val="32"/>
          <w:szCs w:val="32"/>
          <w:lang w:val="en-US" w:eastAsia="zh-CN"/>
        </w:rPr>
        <w:t>,具体以省通知为准</w:t>
      </w:r>
      <w:r>
        <w:rPr>
          <w:rFonts w:hint="eastAsia" w:ascii="仿宋" w:hAnsi="仿宋" w:eastAsia="仿宋" w:cs="仿宋"/>
          <w:bCs/>
          <w:sz w:val="32"/>
          <w:szCs w:val="32"/>
        </w:rPr>
        <w:t>。</w:t>
      </w:r>
    </w:p>
    <w:p>
      <w:pPr>
        <w:pStyle w:val="6"/>
        <w:widowControl w:val="0"/>
        <w:snapToGrid w:val="0"/>
        <w:spacing w:before="0" w:beforeAutospacing="0" w:after="0" w:afterAutospacing="0" w:line="360" w:lineRule="auto"/>
        <w:ind w:firstLine="665"/>
        <w:jc w:val="both"/>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三</w:t>
      </w:r>
      <w:r>
        <w:rPr>
          <w:rFonts w:hint="eastAsia" w:ascii="黑体" w:hAnsi="黑体" w:eastAsia="黑体" w:cs="黑体"/>
          <w:color w:val="000000"/>
          <w:sz w:val="32"/>
          <w:szCs w:val="32"/>
        </w:rPr>
        <w:t>、资金</w:t>
      </w:r>
      <w:r>
        <w:rPr>
          <w:rFonts w:ascii="黑体" w:hAnsi="黑体" w:eastAsia="黑体" w:cs="黑体"/>
          <w:color w:val="000000"/>
          <w:sz w:val="32"/>
          <w:szCs w:val="32"/>
        </w:rPr>
        <w:t>使用</w:t>
      </w:r>
    </w:p>
    <w:p>
      <w:pPr>
        <w:adjustRightInd w:val="0"/>
        <w:snapToGrid w:val="0"/>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财政部门会同农业农村（农机）部门加强资金监管，定期发布资金使用进度，上年结转的农机购置补贴资金可继续在下年使用，连续两年未用完的结转资金，按有关规定</w:t>
      </w:r>
      <w:r>
        <w:rPr>
          <w:rFonts w:hint="eastAsia" w:ascii="仿宋" w:hAnsi="仿宋" w:eastAsia="仿宋" w:cs="仿宋"/>
          <w:sz w:val="32"/>
          <w:szCs w:val="32"/>
          <w:lang w:val="en-US" w:eastAsia="zh-CN"/>
        </w:rPr>
        <w:t>处</w:t>
      </w:r>
      <w:r>
        <w:rPr>
          <w:rFonts w:hint="eastAsia" w:ascii="仿宋" w:hAnsi="仿宋" w:eastAsia="仿宋" w:cs="仿宋"/>
          <w:sz w:val="32"/>
          <w:szCs w:val="32"/>
        </w:rPr>
        <w:t>理。</w:t>
      </w:r>
    </w:p>
    <w:p>
      <w:pPr>
        <w:adjustRightInd w:val="0"/>
        <w:snapToGrid w:val="0"/>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继续在全</w:t>
      </w:r>
      <w:r>
        <w:rPr>
          <w:rFonts w:hint="eastAsia" w:ascii="仿宋" w:hAnsi="仿宋" w:eastAsia="仿宋" w:cs="仿宋"/>
          <w:sz w:val="32"/>
          <w:szCs w:val="32"/>
          <w:lang w:val="en-US" w:eastAsia="zh-CN"/>
        </w:rPr>
        <w:t>县</w:t>
      </w:r>
      <w:r>
        <w:rPr>
          <w:rFonts w:hint="eastAsia" w:ascii="仿宋" w:hAnsi="仿宋" w:eastAsia="仿宋" w:cs="仿宋"/>
          <w:sz w:val="32"/>
          <w:szCs w:val="32"/>
        </w:rPr>
        <w:t>范围开展农机报废更新补贴工作</w:t>
      </w:r>
      <w:r>
        <w:rPr>
          <w:rFonts w:hint="eastAsia" w:ascii="仿宋" w:hAnsi="仿宋" w:eastAsia="仿宋" w:cs="仿宋"/>
          <w:sz w:val="32"/>
          <w:szCs w:val="32"/>
          <w:lang w:eastAsia="zh-CN"/>
        </w:rPr>
        <w:t>，</w:t>
      </w:r>
      <w:r>
        <w:rPr>
          <w:rFonts w:hint="eastAsia" w:ascii="仿宋" w:hAnsi="仿宋" w:eastAsia="仿宋" w:cs="仿宋"/>
          <w:sz w:val="32"/>
          <w:szCs w:val="32"/>
        </w:rPr>
        <w:t>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pStyle w:val="6"/>
        <w:widowControl w:val="0"/>
        <w:snapToGrid w:val="0"/>
        <w:spacing w:before="0" w:beforeAutospacing="0" w:after="0" w:afterAutospacing="0" w:line="360" w:lineRule="auto"/>
        <w:ind w:firstLine="640" w:firstLineChars="200"/>
        <w:jc w:val="left"/>
        <w:rPr>
          <w:rFonts w:hint="eastAsia" w:ascii="仿宋" w:hAnsi="仿宋" w:eastAsia="仿宋" w:cs="仿宋"/>
          <w:b/>
          <w:bCs/>
          <w:color w:val="000000"/>
          <w:sz w:val="32"/>
          <w:szCs w:val="32"/>
        </w:rPr>
      </w:pPr>
      <w:r>
        <w:rPr>
          <w:rFonts w:hint="eastAsia" w:ascii="黑体" w:hAnsi="黑体" w:eastAsia="黑体" w:cs="黑体"/>
          <w:color w:val="000000"/>
          <w:sz w:val="32"/>
          <w:szCs w:val="32"/>
          <w:lang w:val="en-US" w:eastAsia="zh-CN"/>
        </w:rPr>
        <w:t>四、组织实施</w:t>
      </w:r>
    </w:p>
    <w:p>
      <w:pPr>
        <w:pStyle w:val="6"/>
        <w:widowControl w:val="0"/>
        <w:snapToGrid w:val="0"/>
        <w:spacing w:before="0" w:beforeAutospacing="0" w:after="0" w:afterAutospacing="0" w:line="360" w:lineRule="auto"/>
        <w:ind w:firstLine="640" w:firstLineChars="200"/>
        <w:jc w:val="left"/>
        <w:rPr>
          <w:rFonts w:hint="eastAsia" w:ascii="仿宋" w:hAnsi="仿宋" w:eastAsia="仿宋" w:cs="仿宋_GB2312"/>
          <w:color w:val="000000"/>
          <w:sz w:val="32"/>
          <w:szCs w:val="32"/>
        </w:rPr>
      </w:pPr>
      <w:r>
        <w:rPr>
          <w:rFonts w:hint="eastAsia" w:ascii="仿宋" w:hAnsi="仿宋" w:eastAsia="仿宋" w:cs="仿宋"/>
          <w:color w:val="000000"/>
          <w:sz w:val="32"/>
          <w:szCs w:val="32"/>
        </w:rPr>
        <w:t>（一）加强领导，明确分工。农业农村(农机)、财政部门建立健全政府领导下的联合实施和监管机制，切实加强组织协调，密切沟通配合，健全完善风险防控工作制度和内部控制规程，明确职责分工，形成工作合力。组织开展业务培</w:t>
      </w:r>
      <w:r>
        <w:rPr>
          <w:rFonts w:hint="eastAsia" w:ascii="仿宋" w:hAnsi="仿宋" w:eastAsia="仿宋" w:cs="仿宋_GB2312"/>
          <w:color w:val="000000"/>
          <w:sz w:val="32"/>
          <w:szCs w:val="32"/>
        </w:rPr>
        <w:t>训和廉政警示教育，提高补贴工作人员业务素质和风险防控能力。进一步明确职责分工，深入落实</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农业农村（农机）部门组织实施、审核和监管责任和财政部门资金兑付、资金监管责任。加强绩效管理，形成管理闭环，切实提升政策实施管理工作能力水平。</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
          <w:color w:val="000000"/>
          <w:sz w:val="32"/>
          <w:szCs w:val="32"/>
        </w:rPr>
        <w:t>（二）优化服务，提升效能。</w:t>
      </w:r>
      <w:r>
        <w:rPr>
          <w:rFonts w:hint="eastAsia" w:ascii="仿宋" w:hAnsi="仿宋" w:eastAsia="仿宋" w:cs="仿宋_GB2312"/>
          <w:color w:val="000000"/>
          <w:sz w:val="32"/>
          <w:szCs w:val="32"/>
        </w:rPr>
        <w:t>依托</w:t>
      </w:r>
      <w:r>
        <w:rPr>
          <w:rFonts w:ascii="仿宋" w:hAnsi="仿宋" w:eastAsia="仿宋" w:cs="仿宋_GB2312"/>
          <w:color w:val="000000"/>
          <w:sz w:val="32"/>
          <w:szCs w:val="32"/>
        </w:rPr>
        <w:t>农机购置补贴申请办理服务系统（以下简称“办理服务系统”）</w:t>
      </w:r>
      <w:r>
        <w:rPr>
          <w:rFonts w:hint="eastAsia" w:ascii="仿宋" w:hAnsi="仿宋" w:eastAsia="仿宋" w:cs="仿宋_GB2312"/>
          <w:color w:val="000000"/>
          <w:sz w:val="32"/>
          <w:szCs w:val="32"/>
        </w:rPr>
        <w:t>，动态分析农业农村（农机）和财政部门办理补贴申请具体时限，及时预警，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6"/>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ascii="仿宋" w:hAnsi="仿宋" w:eastAsia="仿宋" w:cs="楷体"/>
          <w:color w:val="000000"/>
          <w:sz w:val="32"/>
          <w:szCs w:val="32"/>
        </w:rPr>
        <w:t>（三）公开信息，接受监督。</w:t>
      </w:r>
      <w:r>
        <w:rPr>
          <w:rFonts w:hint="eastAsia" w:ascii="仿宋" w:hAnsi="仿宋" w:eastAsia="仿宋" w:cs="仿宋_GB2312"/>
          <w:color w:val="000000"/>
          <w:sz w:val="32"/>
          <w:szCs w:val="32"/>
        </w:rPr>
        <w:t>农业农村(农机)部门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pStyle w:val="6"/>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ascii="仿宋" w:hAnsi="仿宋" w:eastAsia="仿宋" w:cs="楷体"/>
          <w:color w:val="000000"/>
          <w:sz w:val="32"/>
          <w:szCs w:val="32"/>
        </w:rPr>
        <w:t>（四）加强监管，严惩违规。</w:t>
      </w:r>
      <w:r>
        <w:rPr>
          <w:rFonts w:hint="eastAsia" w:ascii="仿宋" w:hAnsi="仿宋" w:eastAsia="仿宋" w:cs="仿宋_GB2312"/>
          <w:color w:val="000000"/>
          <w:sz w:val="32"/>
          <w:szCs w:val="32"/>
        </w:rPr>
        <w:t>全面</w:t>
      </w:r>
      <w:r>
        <w:rPr>
          <w:rFonts w:hint="eastAsia" w:ascii="仿宋" w:hAnsi="仿宋" w:eastAsia="仿宋" w:cs="仿宋_GB2312"/>
          <w:color w:val="000000"/>
          <w:sz w:val="32"/>
          <w:szCs w:val="32"/>
          <w:lang w:val="en-US" w:eastAsia="zh-CN"/>
        </w:rPr>
        <w:t>落实</w:t>
      </w:r>
      <w:r>
        <w:rPr>
          <w:rFonts w:hint="eastAsia" w:ascii="仿宋" w:hAnsi="仿宋" w:eastAsia="仿宋" w:cs="仿宋_GB2312"/>
          <w:color w:val="000000"/>
          <w:sz w:val="32"/>
          <w:szCs w:val="32"/>
        </w:rPr>
        <w:t>本</w:t>
      </w:r>
      <w:r>
        <w:rPr>
          <w:rFonts w:hint="eastAsia" w:ascii="仿宋" w:hAnsi="仿宋" w:eastAsia="仿宋" w:cs="仿宋_GB2312"/>
          <w:color w:val="000000"/>
          <w:sz w:val="32"/>
          <w:szCs w:val="32"/>
          <w:lang w:val="en-US" w:eastAsia="zh-CN"/>
        </w:rPr>
        <w:t>方案</w:t>
      </w:r>
      <w:r>
        <w:rPr>
          <w:rFonts w:hint="eastAsia" w:ascii="仿宋" w:hAnsi="仿宋" w:eastAsia="仿宋" w:cs="仿宋_GB2312"/>
          <w:color w:val="000000"/>
          <w:sz w:val="32"/>
          <w:szCs w:val="32"/>
        </w:rPr>
        <w:t>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pStyle w:val="6"/>
        <w:widowControl w:val="0"/>
        <w:snapToGrid w:val="0"/>
        <w:spacing w:before="0" w:beforeAutospacing="0" w:after="0" w:afterAutospacing="0" w:line="360" w:lineRule="auto"/>
        <w:ind w:firstLine="640" w:firstLineChars="200"/>
        <w:rPr>
          <w:rFonts w:hint="eastAsia" w:ascii="仿宋_GB2312" w:hAnsi="仿宋_GB2312" w:eastAsia="仿宋" w:cs="仿宋_GB2312"/>
          <w:color w:val="000000"/>
          <w:sz w:val="32"/>
          <w:szCs w:val="32"/>
        </w:rPr>
      </w:pPr>
      <w:r>
        <w:rPr>
          <w:rFonts w:hint="eastAsia" w:ascii="仿宋_GB2312" w:hAnsi="仿宋" w:eastAsia="仿宋_GB2312" w:cs="仿宋"/>
          <w:color w:val="000000"/>
          <w:sz w:val="32"/>
          <w:szCs w:val="32"/>
        </w:rPr>
        <w:t>《鹿邑县20</w:t>
      </w:r>
      <w:r>
        <w:rPr>
          <w:rFonts w:hint="eastAsia" w:ascii="仿宋_GB2312" w:hAnsi="仿宋" w:eastAsia="仿宋_GB2312" w:cs="仿宋"/>
          <w:color w:val="000000"/>
          <w:sz w:val="32"/>
          <w:szCs w:val="32"/>
          <w:lang w:val="en-US" w:eastAsia="zh-CN"/>
        </w:rPr>
        <w:t>21-2023</w:t>
      </w:r>
      <w:r>
        <w:rPr>
          <w:rFonts w:hint="eastAsia" w:ascii="仿宋_GB2312" w:hAnsi="仿宋" w:eastAsia="仿宋_GB2312" w:cs="仿宋"/>
          <w:color w:val="000000"/>
          <w:sz w:val="32"/>
          <w:szCs w:val="32"/>
        </w:rPr>
        <w:t>年农业机械购置补贴实施方案》自印发之日起执行并报省农</w:t>
      </w:r>
      <w:r>
        <w:rPr>
          <w:rFonts w:hint="eastAsia" w:ascii="仿宋_GB2312" w:hAnsi="仿宋" w:eastAsia="仿宋_GB2312" w:cs="仿宋"/>
          <w:color w:val="000000"/>
          <w:sz w:val="32"/>
          <w:szCs w:val="32"/>
          <w:lang w:val="en-US" w:eastAsia="zh-CN"/>
        </w:rPr>
        <w:t>业机械技术服务中心</w:t>
      </w:r>
      <w:r>
        <w:rPr>
          <w:rFonts w:hint="eastAsia" w:ascii="仿宋_GB2312" w:hAnsi="仿宋" w:eastAsia="仿宋_GB2312" w:cs="仿宋"/>
          <w:color w:val="000000"/>
          <w:sz w:val="32"/>
          <w:szCs w:val="32"/>
        </w:rPr>
        <w:t>备案。12月15日前，将全年农机购置补贴</w:t>
      </w:r>
      <w:r>
        <w:rPr>
          <w:rFonts w:hint="eastAsia" w:ascii="仿宋_GB2312" w:hAnsi="仿宋" w:eastAsia="仿宋_GB2312" w:cs="仿宋"/>
          <w:color w:val="000000"/>
          <w:sz w:val="32"/>
          <w:szCs w:val="32"/>
          <w:lang w:val="en-US" w:eastAsia="zh-CN"/>
        </w:rPr>
        <w:t>政策</w:t>
      </w:r>
      <w:r>
        <w:rPr>
          <w:rFonts w:hint="eastAsia" w:ascii="仿宋_GB2312" w:hAnsi="仿宋" w:eastAsia="仿宋_GB2312" w:cs="仿宋"/>
          <w:color w:val="000000"/>
          <w:sz w:val="32"/>
          <w:szCs w:val="32"/>
        </w:rPr>
        <w:t>实施总结报告</w:t>
      </w:r>
      <w:r>
        <w:rPr>
          <w:rFonts w:hint="eastAsia" w:ascii="仿宋" w:hAnsi="仿宋" w:eastAsia="仿宋" w:cs="仿宋_GB2312"/>
          <w:color w:val="000000"/>
          <w:sz w:val="32"/>
          <w:szCs w:val="32"/>
        </w:rPr>
        <w:t>报送省农业农村厅农机管理处、财政厅农业二处。</w:t>
      </w:r>
      <w:r>
        <w:rPr>
          <w:rFonts w:hint="eastAsia" w:ascii="仿宋_GB2312" w:hAnsi="仿宋_GB2312" w:eastAsia="仿宋" w:cs="仿宋_GB2312"/>
          <w:color w:val="000000"/>
          <w:sz w:val="32"/>
          <w:szCs w:val="32"/>
        </w:rPr>
        <w:t> </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2021—2023年农机购置补贴实施操作要求、补贴机具种类范围详见附件1-2。</w:t>
      </w:r>
    </w:p>
    <w:p>
      <w:pPr>
        <w:pStyle w:val="6"/>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附件：1.2021—2023年农机购置补贴实施操作要求</w:t>
      </w:r>
    </w:p>
    <w:p>
      <w:pPr>
        <w:pStyle w:val="6"/>
        <w:widowControl w:val="0"/>
        <w:snapToGrid w:val="0"/>
        <w:spacing w:before="0" w:beforeAutospacing="0" w:after="0" w:afterAutospacing="0" w:line="360" w:lineRule="auto"/>
        <w:ind w:firstLine="1600" w:firstLineChars="50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2.</w:t>
      </w:r>
      <w:r>
        <w:rPr>
          <w:rFonts w:ascii="仿宋" w:hAnsi="仿宋" w:eastAsia="仿宋" w:cs="仿宋_GB2312"/>
          <w:color w:val="000000"/>
          <w:sz w:val="32"/>
          <w:szCs w:val="32"/>
        </w:rPr>
        <w:t>2021—2023年</w:t>
      </w:r>
      <w:r>
        <w:rPr>
          <w:rFonts w:hint="eastAsia" w:ascii="仿宋" w:hAnsi="仿宋" w:eastAsia="仿宋" w:cs="仿宋_GB2312"/>
          <w:color w:val="000000"/>
          <w:sz w:val="32"/>
          <w:szCs w:val="32"/>
          <w:lang w:val="en-US" w:eastAsia="zh-CN"/>
        </w:rPr>
        <w:t>鹿邑县</w:t>
      </w:r>
      <w:r>
        <w:rPr>
          <w:rFonts w:hint="eastAsia" w:ascii="仿宋" w:hAnsi="仿宋" w:eastAsia="仿宋" w:cs="仿宋_GB2312"/>
          <w:color w:val="000000"/>
          <w:sz w:val="32"/>
          <w:szCs w:val="32"/>
        </w:rPr>
        <w:t>农机购置补贴机具种类范围</w:t>
      </w:r>
    </w:p>
    <w:p>
      <w:pPr>
        <w:pStyle w:val="6"/>
        <w:widowControl w:val="0"/>
        <w:snapToGrid w:val="0"/>
        <w:spacing w:before="0" w:beforeAutospacing="0" w:after="0" w:afterAutospacing="0" w:line="360" w:lineRule="auto"/>
        <w:ind w:firstLine="640" w:firstLineChars="200"/>
        <w:rPr>
          <w:rFonts w:hint="eastAsia" w:ascii="仿宋" w:hAnsi="仿宋" w:eastAsia="仿宋" w:cs="仿宋_GB2312"/>
          <w:color w:val="000000"/>
          <w:sz w:val="32"/>
          <w:szCs w:val="32"/>
        </w:rPr>
      </w:pPr>
      <w:r>
        <w:rPr>
          <w:rFonts w:hint="eastAsia" w:cs="宋体"/>
          <w:b/>
          <w:color w:val="000000"/>
          <w:kern w:val="0"/>
          <w:sz w:val="32"/>
          <w:szCs w:val="32"/>
          <w:lang w:val="en-US" w:eastAsia="zh-CN" w:bidi="ar"/>
        </w:rPr>
        <w:t xml:space="preserve">      </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20</w:t>
      </w:r>
      <w:r>
        <w:rPr>
          <w:rFonts w:hint="eastAsia" w:ascii="仿宋" w:hAnsi="仿宋" w:eastAsia="仿宋" w:cs="仿宋_GB2312"/>
          <w:color w:val="000000"/>
          <w:sz w:val="32"/>
          <w:szCs w:val="32"/>
          <w:lang w:val="en-US" w:eastAsia="zh-CN"/>
        </w:rPr>
        <w:t>21</w:t>
      </w:r>
      <w:r>
        <w:rPr>
          <w:rFonts w:hint="eastAsia" w:ascii="仿宋" w:hAnsi="仿宋" w:eastAsia="仿宋" w:cs="仿宋_GB2312"/>
          <w:color w:val="000000"/>
          <w:sz w:val="32"/>
          <w:szCs w:val="32"/>
        </w:rPr>
        <w:t>年鹿邑县农机购置补贴资金申请表</w:t>
      </w:r>
    </w:p>
    <w:p>
      <w:pPr>
        <w:pStyle w:val="6"/>
        <w:widowControl w:val="0"/>
        <w:snapToGrid w:val="0"/>
        <w:spacing w:before="0" w:beforeAutospacing="0" w:after="0" w:afterAutospacing="0" w:line="360" w:lineRule="auto"/>
        <w:ind w:firstLine="640" w:firstLineChars="200"/>
        <w:rPr>
          <w:rFonts w:hint="eastAsia" w:ascii="仿宋_GB2312" w:hAnsi="仿宋_GB2312" w:eastAsia="仿宋" w:cs="仿宋_GB2312"/>
          <w:color w:val="000000"/>
          <w:sz w:val="32"/>
          <w:szCs w:val="32"/>
        </w:rPr>
      </w:pPr>
    </w:p>
    <w:p>
      <w:pPr>
        <w:pStyle w:val="6"/>
        <w:widowControl w:val="0"/>
        <w:snapToGrid w:val="0"/>
        <w:spacing w:before="0" w:beforeAutospacing="0" w:after="0" w:afterAutospacing="0" w:line="360" w:lineRule="auto"/>
        <w:ind w:firstLine="640" w:firstLineChars="200"/>
        <w:rPr>
          <w:rFonts w:hint="eastAsia" w:ascii="仿宋_GB2312" w:hAnsi="仿宋_GB2312" w:eastAsia="仿宋" w:cs="仿宋_GB2312"/>
          <w:color w:val="000000"/>
          <w:sz w:val="32"/>
          <w:szCs w:val="32"/>
        </w:rPr>
      </w:pPr>
    </w:p>
    <w:p>
      <w:pPr>
        <w:pStyle w:val="6"/>
        <w:widowControl w:val="0"/>
        <w:snapToGrid w:val="0"/>
        <w:spacing w:before="0" w:beforeAutospacing="0" w:after="0" w:afterAutospacing="0" w:line="360" w:lineRule="auto"/>
        <w:jc w:val="both"/>
        <w:rPr>
          <w:rFonts w:hint="eastAsia" w:ascii="黑体" w:hAnsi="黑体" w:eastAsia="黑体" w:cs="黑体"/>
          <w:color w:val="000000"/>
          <w:sz w:val="32"/>
          <w:szCs w:val="32"/>
        </w:rPr>
      </w:pPr>
    </w:p>
    <w:p>
      <w:pPr>
        <w:pStyle w:val="6"/>
        <w:widowControl w:val="0"/>
        <w:snapToGrid w:val="0"/>
        <w:spacing w:before="0" w:beforeAutospacing="0" w:after="0" w:afterAutospacing="0" w:line="360" w:lineRule="auto"/>
        <w:jc w:val="both"/>
        <w:rPr>
          <w:rFonts w:ascii="仿宋_GB2312" w:hAnsi="仿宋_GB2312" w:eastAsia="仿宋_GB2312" w:cs="仿宋_GB2312"/>
          <w:color w:val="000000"/>
          <w:sz w:val="32"/>
          <w:szCs w:val="32"/>
        </w:rPr>
      </w:pPr>
      <w:r>
        <w:rPr>
          <w:rFonts w:hint="eastAsia" w:ascii="黑体" w:hAnsi="黑体" w:eastAsia="黑体" w:cs="黑体"/>
          <w:color w:val="000000"/>
          <w:sz w:val="32"/>
          <w:szCs w:val="32"/>
        </w:rPr>
        <w:t>附件1</w:t>
      </w:r>
    </w:p>
    <w:p>
      <w:pPr>
        <w:pStyle w:val="6"/>
        <w:widowControl w:val="0"/>
        <w:snapToGrid w:val="0"/>
        <w:spacing w:before="0" w:beforeAutospacing="0" w:after="0" w:afterAutospacing="0" w:line="360" w:lineRule="auto"/>
        <w:jc w:val="center"/>
        <w:rPr>
          <w:rFonts w:hint="eastAsia" w:ascii="黑体" w:hAnsi="黑体" w:eastAsia="黑体" w:cs="华文中宋"/>
          <w:color w:val="000000"/>
          <w:sz w:val="36"/>
          <w:szCs w:val="36"/>
        </w:rPr>
      </w:pPr>
      <w:r>
        <w:rPr>
          <w:rFonts w:hint="eastAsia" w:ascii="黑体" w:hAnsi="黑体" w:eastAsia="黑体" w:cs="华文中宋"/>
          <w:color w:val="000000"/>
          <w:sz w:val="36"/>
          <w:szCs w:val="36"/>
        </w:rPr>
        <w:t>2021—2023年农机购置补贴实施操作要求</w:t>
      </w:r>
    </w:p>
    <w:p>
      <w:pPr>
        <w:snapToGrid w:val="0"/>
        <w:spacing w:line="360" w:lineRule="auto"/>
        <w:ind w:firstLine="640"/>
        <w:rPr>
          <w:rFonts w:hint="eastAsia" w:ascii="黑体" w:hAnsi="黑体" w:eastAsia="黑体" w:cs="黑体"/>
          <w:color w:val="000000"/>
          <w:sz w:val="32"/>
          <w:szCs w:val="32"/>
        </w:rPr>
      </w:pPr>
      <w:r>
        <w:rPr>
          <w:rFonts w:hint="eastAsia" w:ascii="黑体" w:hAnsi="黑体" w:eastAsia="黑体" w:cs="黑体"/>
          <w:color w:val="000000"/>
          <w:sz w:val="32"/>
          <w:szCs w:val="32"/>
        </w:rPr>
        <w:t xml:space="preserve"> </w:t>
      </w:r>
    </w:p>
    <w:p>
      <w:pPr>
        <w:snapToGrid w:val="0"/>
        <w:spacing w:line="360" w:lineRule="auto"/>
        <w:ind w:firstLine="640"/>
        <w:rPr>
          <w:rFonts w:hint="eastAsia" w:ascii="黑体" w:hAnsi="黑体" w:eastAsia="黑体" w:cs="黑体"/>
          <w:color w:val="000000"/>
          <w:sz w:val="32"/>
          <w:szCs w:val="32"/>
        </w:rPr>
      </w:pPr>
      <w:r>
        <w:rPr>
          <w:rFonts w:hint="eastAsia" w:ascii="黑体" w:hAnsi="黑体" w:eastAsia="黑体" w:cs="黑体"/>
          <w:color w:val="000000"/>
          <w:sz w:val="32"/>
          <w:szCs w:val="32"/>
        </w:rPr>
        <w:t>一、补贴范围和补贴机具</w:t>
      </w:r>
    </w:p>
    <w:p>
      <w:pPr>
        <w:adjustRightInd w:val="0"/>
        <w:snapToGrid w:val="0"/>
        <w:spacing w:line="360" w:lineRule="auto"/>
        <w:ind w:firstLine="640"/>
        <w:rPr>
          <w:rFonts w:hint="eastAsia" w:ascii="仿宋" w:hAnsi="仿宋" w:eastAsia="仿宋"/>
          <w:sz w:val="32"/>
          <w:szCs w:val="32"/>
        </w:rPr>
      </w:pPr>
      <w:r>
        <w:rPr>
          <w:rFonts w:hint="eastAsia" w:ascii="仿宋" w:hAnsi="仿宋" w:eastAsia="仿宋" w:cs="宋体"/>
          <w:kern w:val="0"/>
          <w:sz w:val="32"/>
          <w:szCs w:val="32"/>
        </w:rPr>
        <w:t>围绕省委省政府三农工作部署</w:t>
      </w:r>
      <w:r>
        <w:rPr>
          <w:rFonts w:hint="eastAsia" w:ascii="仿宋" w:hAnsi="仿宋" w:eastAsia="仿宋" w:cs="宋体"/>
          <w:kern w:val="0"/>
          <w:sz w:val="32"/>
          <w:szCs w:val="32"/>
          <w:lang w:val="en-US" w:eastAsia="zh-CN"/>
        </w:rPr>
        <w:t>和县委县政府对三农工作要求</w:t>
      </w:r>
      <w:r>
        <w:rPr>
          <w:rFonts w:hint="eastAsia" w:ascii="仿宋" w:hAnsi="仿宋" w:eastAsia="仿宋" w:cs="宋体"/>
          <w:kern w:val="0"/>
          <w:sz w:val="32"/>
          <w:szCs w:val="32"/>
        </w:rPr>
        <w:t>，</w:t>
      </w:r>
      <w:r>
        <w:rPr>
          <w:rFonts w:hint="eastAsia" w:ascii="仿宋" w:hAnsi="仿宋" w:eastAsia="仿宋" w:cs="宋体"/>
          <w:kern w:val="0"/>
          <w:sz w:val="32"/>
          <w:szCs w:val="32"/>
          <w:lang w:val="en-US" w:eastAsia="zh-CN"/>
        </w:rPr>
        <w:t>按照</w:t>
      </w:r>
      <w:r>
        <w:rPr>
          <w:rFonts w:ascii="仿宋" w:hAnsi="仿宋" w:eastAsia="仿宋" w:cs="仿宋_GB2312"/>
          <w:sz w:val="32"/>
          <w:szCs w:val="32"/>
        </w:rPr>
        <w:t>优先保障粮食</w:t>
      </w:r>
      <w:r>
        <w:rPr>
          <w:rFonts w:hint="eastAsia" w:ascii="仿宋" w:hAnsi="仿宋" w:eastAsia="仿宋" w:cs="仿宋_GB2312"/>
          <w:sz w:val="32"/>
          <w:szCs w:val="32"/>
        </w:rPr>
        <w:t>、</w:t>
      </w:r>
      <w:r>
        <w:rPr>
          <w:rFonts w:ascii="仿宋" w:hAnsi="仿宋" w:eastAsia="仿宋" w:cs="仿宋_GB2312"/>
          <w:sz w:val="32"/>
          <w:szCs w:val="32"/>
        </w:rPr>
        <w:t>生猪等重要农</w:t>
      </w:r>
      <w:r>
        <w:rPr>
          <w:rFonts w:hint="eastAsia" w:ascii="仿宋" w:hAnsi="仿宋" w:eastAsia="仿宋" w:cs="仿宋_GB2312"/>
          <w:sz w:val="32"/>
          <w:szCs w:val="32"/>
        </w:rPr>
        <w:t>畜</w:t>
      </w:r>
      <w:r>
        <w:rPr>
          <w:rFonts w:ascii="仿宋" w:hAnsi="仿宋" w:eastAsia="仿宋" w:cs="仿宋_GB2312"/>
          <w:sz w:val="32"/>
          <w:szCs w:val="32"/>
        </w:rPr>
        <w:t>产品生产</w:t>
      </w:r>
      <w:r>
        <w:rPr>
          <w:rFonts w:hint="eastAsia" w:ascii="仿宋" w:hAnsi="仿宋" w:eastAsia="仿宋" w:cs="仿宋_GB2312"/>
          <w:sz w:val="32"/>
          <w:szCs w:val="32"/>
          <w:lang w:eastAsia="zh-CN"/>
        </w:rPr>
        <w:t>，</w:t>
      </w:r>
      <w:r>
        <w:rPr>
          <w:rFonts w:ascii="仿宋" w:hAnsi="仿宋" w:eastAsia="仿宋" w:cs="仿宋_GB2312"/>
          <w:sz w:val="32"/>
          <w:szCs w:val="32"/>
        </w:rPr>
        <w:t>特色农业生产</w:t>
      </w:r>
      <w:r>
        <w:rPr>
          <w:rFonts w:hint="eastAsia" w:ascii="仿宋" w:hAnsi="仿宋" w:eastAsia="仿宋" w:cs="仿宋_GB2312"/>
          <w:sz w:val="32"/>
          <w:szCs w:val="32"/>
        </w:rPr>
        <w:t>以及</w:t>
      </w:r>
      <w:r>
        <w:rPr>
          <w:rFonts w:ascii="仿宋" w:hAnsi="仿宋" w:eastAsia="仿宋" w:cs="仿宋_GB2312"/>
          <w:sz w:val="32"/>
          <w:szCs w:val="32"/>
        </w:rPr>
        <w:t>支持农业绿色发展和数字化发展</w:t>
      </w:r>
      <w:r>
        <w:rPr>
          <w:rFonts w:hint="eastAsia" w:ascii="仿宋" w:hAnsi="仿宋" w:eastAsia="仿宋" w:cs="仿宋_GB2312"/>
          <w:sz w:val="32"/>
          <w:szCs w:val="32"/>
        </w:rPr>
        <w:t>所需</w:t>
      </w:r>
      <w:r>
        <w:rPr>
          <w:rFonts w:ascii="仿宋" w:hAnsi="仿宋" w:eastAsia="仿宋" w:cs="仿宋_GB2312"/>
          <w:sz w:val="32"/>
          <w:szCs w:val="32"/>
        </w:rPr>
        <w:t>机具的补贴需要</w:t>
      </w:r>
      <w:r>
        <w:rPr>
          <w:rFonts w:hint="eastAsia" w:ascii="仿宋" w:hAnsi="仿宋" w:eastAsia="仿宋" w:cs="仿宋_GB2312"/>
          <w:sz w:val="32"/>
          <w:szCs w:val="32"/>
        </w:rPr>
        <w:t>，</w:t>
      </w:r>
      <w:r>
        <w:rPr>
          <w:rFonts w:hint="eastAsia" w:ascii="仿宋" w:hAnsi="仿宋" w:eastAsia="仿宋" w:cs="宋体"/>
          <w:kern w:val="0"/>
          <w:sz w:val="32"/>
          <w:szCs w:val="32"/>
        </w:rPr>
        <w:t>公开、公平、公正原则，实行补贴范围内机具敞开补贴</w:t>
      </w:r>
      <w:r>
        <w:rPr>
          <w:rFonts w:hint="eastAsia" w:ascii="仿宋" w:hAnsi="仿宋" w:eastAsia="仿宋" w:cs="宋体"/>
          <w:kern w:val="0"/>
          <w:sz w:val="32"/>
          <w:szCs w:val="32"/>
          <w:lang w:eastAsia="zh-CN"/>
        </w:rPr>
        <w:t>，</w:t>
      </w:r>
      <w:r>
        <w:rPr>
          <w:rFonts w:hint="eastAsia" w:ascii="仿宋" w:hAnsi="仿宋" w:eastAsia="仿宋"/>
          <w:sz w:val="32"/>
          <w:szCs w:val="32"/>
        </w:rPr>
        <w:t>在</w:t>
      </w:r>
      <w:r>
        <w:rPr>
          <w:rFonts w:hint="eastAsia" w:ascii="仿宋" w:hAnsi="仿宋" w:eastAsia="仿宋"/>
          <w:sz w:val="32"/>
          <w:szCs w:val="32"/>
          <w:lang w:val="en-US" w:eastAsia="zh-CN"/>
        </w:rPr>
        <w:t>省定</w:t>
      </w:r>
      <w:r>
        <w:rPr>
          <w:rFonts w:hint="eastAsia" w:ascii="仿宋" w:hAnsi="仿宋" w:eastAsia="仿宋"/>
          <w:sz w:val="32"/>
          <w:szCs w:val="32"/>
        </w:rPr>
        <w:t>补贴范围内选择</w:t>
      </w:r>
      <w:r>
        <w:rPr>
          <w:rFonts w:hint="eastAsia" w:ascii="仿宋" w:hAnsi="仿宋" w:eastAsia="仿宋"/>
          <w:color w:val="000000" w:themeColor="text1"/>
          <w:sz w:val="32"/>
          <w:szCs w:val="32"/>
          <w14:textFill>
            <w14:solidFill>
              <w14:schemeClr w14:val="tx1"/>
            </w14:solidFill>
          </w14:textFill>
        </w:rPr>
        <w:t>15大类</w:t>
      </w:r>
      <w:r>
        <w:rPr>
          <w:rFonts w:hint="eastAsia" w:ascii="仿宋" w:hAnsi="仿宋" w:eastAsia="仿宋"/>
          <w:color w:val="000000" w:themeColor="text1"/>
          <w:sz w:val="32"/>
          <w:szCs w:val="32"/>
          <w:lang w:val="en-US" w:eastAsia="zh-CN"/>
          <w14:textFill>
            <w14:solidFill>
              <w14:schemeClr w14:val="tx1"/>
            </w14:solidFill>
          </w14:textFill>
        </w:rPr>
        <w:t>40</w:t>
      </w:r>
      <w:r>
        <w:rPr>
          <w:rFonts w:hint="eastAsia" w:ascii="仿宋" w:hAnsi="仿宋" w:eastAsia="仿宋"/>
          <w:color w:val="000000" w:themeColor="text1"/>
          <w:sz w:val="32"/>
          <w:szCs w:val="32"/>
          <w14:textFill>
            <w14:solidFill>
              <w14:schemeClr w14:val="tx1"/>
            </w14:solidFill>
          </w14:textFill>
        </w:rPr>
        <w:t>个小类</w:t>
      </w:r>
      <w:r>
        <w:rPr>
          <w:rFonts w:hint="eastAsia" w:ascii="仿宋" w:hAnsi="仿宋" w:eastAsia="仿宋"/>
          <w:color w:val="000000" w:themeColor="text1"/>
          <w:sz w:val="32"/>
          <w:szCs w:val="32"/>
          <w:lang w:val="en-US" w:eastAsia="zh-CN"/>
          <w14:textFill>
            <w14:solidFill>
              <w14:schemeClr w14:val="tx1"/>
            </w14:solidFill>
          </w14:textFill>
        </w:rPr>
        <w:t>149</w:t>
      </w:r>
      <w:r>
        <w:rPr>
          <w:rFonts w:hint="eastAsia" w:ascii="仿宋" w:hAnsi="仿宋" w:eastAsia="仿宋"/>
          <w:sz w:val="32"/>
          <w:szCs w:val="32"/>
        </w:rPr>
        <w:t>个品目机具列入我</w:t>
      </w:r>
      <w:r>
        <w:rPr>
          <w:rFonts w:hint="eastAsia" w:ascii="仿宋" w:hAnsi="仿宋" w:eastAsia="仿宋"/>
          <w:sz w:val="32"/>
          <w:szCs w:val="32"/>
          <w:lang w:val="en-US" w:eastAsia="zh-CN"/>
        </w:rPr>
        <w:t>县</w:t>
      </w:r>
      <w:r>
        <w:rPr>
          <w:rFonts w:hint="eastAsia" w:ascii="仿宋" w:hAnsi="仿宋" w:eastAsia="仿宋"/>
          <w:sz w:val="32"/>
          <w:szCs w:val="32"/>
        </w:rPr>
        <w:t>补贴范围（详见附件2）。</w:t>
      </w:r>
      <w:r>
        <w:rPr>
          <w:rFonts w:ascii="仿宋" w:hAnsi="仿宋" w:eastAsia="仿宋" w:cs="仿宋_GB2312"/>
          <w:sz w:val="32"/>
          <w:szCs w:val="32"/>
        </w:rPr>
        <w:t>按年度</w:t>
      </w:r>
      <w:r>
        <w:rPr>
          <w:rFonts w:hint="eastAsia" w:ascii="仿宋" w:hAnsi="仿宋" w:eastAsia="仿宋" w:cs="仿宋_GB2312"/>
          <w:sz w:val="32"/>
          <w:szCs w:val="32"/>
        </w:rPr>
        <w:t>将区域内保有量明显过多、技术相对落后的机具品目剔除出补贴</w:t>
      </w:r>
      <w:r>
        <w:rPr>
          <w:rFonts w:ascii="仿宋" w:hAnsi="仿宋" w:eastAsia="仿宋" w:cs="仿宋_GB2312"/>
          <w:sz w:val="32"/>
          <w:szCs w:val="32"/>
        </w:rPr>
        <w:t>范围。</w:t>
      </w:r>
    </w:p>
    <w:p>
      <w:pPr>
        <w:spacing w:line="360" w:lineRule="auto"/>
        <w:rPr>
          <w:rFonts w:hint="eastAsia" w:ascii="仿宋" w:hAnsi="仿宋" w:eastAsia="仿宋" w:cs="仿宋_GB2312"/>
          <w:sz w:val="32"/>
          <w:szCs w:val="32"/>
        </w:rPr>
      </w:pPr>
      <w:r>
        <w:rPr>
          <w:rFonts w:hint="eastAsia" w:ascii="仿宋" w:hAnsi="仿宋" w:eastAsia="仿宋" w:cs="仿宋_GB2312"/>
          <w:sz w:val="32"/>
          <w:szCs w:val="32"/>
          <w:lang w:val="en-US" w:eastAsia="zh-CN"/>
        </w:rPr>
        <w:t xml:space="preserve">    </w:t>
      </w:r>
      <w:r>
        <w:rPr>
          <w:rFonts w:hint="eastAsia" w:ascii="仿宋" w:hAnsi="仿宋" w:eastAsia="仿宋" w:cs="仿宋_GB2312"/>
          <w:sz w:val="32"/>
          <w:szCs w:val="32"/>
        </w:rPr>
        <w:t>补贴机具必须是补贴范围内的产品，同时还应具备以下资质之一：（1）获得农业机械</w:t>
      </w:r>
      <w:r>
        <w:rPr>
          <w:rFonts w:ascii="仿宋" w:hAnsi="仿宋" w:eastAsia="仿宋" w:cs="仿宋_GB2312"/>
          <w:sz w:val="32"/>
          <w:szCs w:val="32"/>
        </w:rPr>
        <w:t>试验</w:t>
      </w:r>
      <w:r>
        <w:rPr>
          <w:rFonts w:hint="eastAsia" w:ascii="仿宋" w:hAnsi="仿宋" w:eastAsia="仿宋" w:cs="仿宋_GB2312"/>
          <w:sz w:val="32"/>
          <w:szCs w:val="32"/>
        </w:rPr>
        <w:t>鉴定证书</w:t>
      </w:r>
      <w:r>
        <w:rPr>
          <w:rFonts w:ascii="仿宋" w:hAnsi="仿宋" w:eastAsia="仿宋" w:cs="仿宋_GB2312"/>
          <w:sz w:val="32"/>
          <w:szCs w:val="32"/>
        </w:rPr>
        <w:t>（包括尚在有效期内的农业机械推广鉴定证书）</w:t>
      </w:r>
      <w:r>
        <w:rPr>
          <w:rFonts w:hint="eastAsia" w:ascii="仿宋" w:hAnsi="仿宋" w:eastAsia="仿宋" w:cs="仿宋_GB2312"/>
          <w:sz w:val="32"/>
          <w:szCs w:val="32"/>
        </w:rPr>
        <w:t>；（2）获得农机强制性产品认证证书；（3）列入农机自愿性认证采信试点范围，获得农机自愿性产品认证证书</w:t>
      </w:r>
      <w:r>
        <w:rPr>
          <w:rFonts w:ascii="仿宋" w:hAnsi="仿宋" w:eastAsia="仿宋" w:cs="仿宋_GB2312"/>
          <w:sz w:val="32"/>
          <w:szCs w:val="32"/>
        </w:rPr>
        <w:t>。</w:t>
      </w:r>
      <w:r>
        <w:rPr>
          <w:rFonts w:hint="eastAsia" w:ascii="仿宋" w:hAnsi="仿宋" w:eastAsia="仿宋" w:cs="仿宋_GB2312"/>
          <w:sz w:val="32"/>
          <w:szCs w:val="32"/>
        </w:rPr>
        <w:t>补贴机具须在明显位置固定标有生产企业、产品名称和型号、出厂编号、生产日期、执行标准等信息的铭牌。</w:t>
      </w:r>
    </w:p>
    <w:p>
      <w:pPr>
        <w:spacing w:line="360" w:lineRule="auto"/>
        <w:ind w:firstLine="640" w:firstLineChars="200"/>
        <w:rPr>
          <w:rFonts w:hint="eastAsia" w:ascii="宋体" w:hAnsi="宋体" w:cs="宋体"/>
          <w:color w:val="000000"/>
          <w:sz w:val="32"/>
          <w:szCs w:val="32"/>
        </w:rPr>
      </w:pPr>
      <w:r>
        <w:rPr>
          <w:rFonts w:hint="eastAsia" w:ascii="黑体" w:hAnsi="黑体" w:eastAsia="黑体" w:cs="黑体"/>
          <w:color w:val="000000"/>
          <w:sz w:val="32"/>
          <w:szCs w:val="32"/>
        </w:rPr>
        <w:t>二、补贴对象和补贴标准</w:t>
      </w:r>
      <w:r>
        <w:rPr>
          <w:rFonts w:hint="eastAsia" w:ascii="宋体" w:hAnsi="宋体" w:cs="宋体"/>
          <w:color w:val="000000"/>
          <w:sz w:val="32"/>
          <w:szCs w:val="32"/>
        </w:rPr>
        <w:t> </w:t>
      </w:r>
    </w:p>
    <w:p>
      <w:pPr>
        <w:spacing w:line="360" w:lineRule="auto"/>
        <w:ind w:firstLine="640" w:firstLineChars="200"/>
        <w:rPr>
          <w:rFonts w:hint="eastAsia"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补贴对象为从事农业生产的个人和农业生产经营组织，其中农业生产经营组织包括农村集体经济组织、农民专业合作经济组织、农业企业和其他从事农业生产经营的组织。</w:t>
      </w:r>
    </w:p>
    <w:p>
      <w:pPr>
        <w:spacing w:line="360" w:lineRule="auto"/>
        <w:ind w:firstLine="640" w:firstLineChars="200"/>
        <w:rPr>
          <w:rFonts w:hint="eastAsia" w:ascii="仿宋" w:hAnsi="仿宋" w:eastAsia="仿宋" w:cs="仿宋_GB2312"/>
          <w:color w:val="000000"/>
          <w:sz w:val="32"/>
          <w:szCs w:val="32"/>
        </w:rPr>
      </w:pPr>
      <w:r>
        <w:rPr>
          <w:rFonts w:hint="eastAsia" w:ascii="仿宋" w:hAnsi="仿宋" w:eastAsia="仿宋"/>
          <w:sz w:val="32"/>
          <w:szCs w:val="32"/>
        </w:rPr>
        <w:t>补贴标准按《河南省2021-2023年农机购置补贴机具补贴额一览表》执行。</w:t>
      </w:r>
      <w:r>
        <w:rPr>
          <w:rFonts w:ascii="仿宋" w:hAnsi="仿宋" w:eastAsia="仿宋" w:cs="仿宋_GB2312"/>
          <w:color w:val="000000"/>
          <w:sz w:val="32"/>
          <w:szCs w:val="32"/>
        </w:rPr>
        <w:t>全面公开农机购置补贴机具补贴额一览表，加强宣传，引导购机者根据各档次的补贴定额自主议价。</w:t>
      </w:r>
      <w:r>
        <w:rPr>
          <w:rFonts w:hint="eastAsia" w:ascii="仿宋" w:hAnsi="仿宋" w:eastAsia="仿宋" w:cs="仿宋_GB2312"/>
          <w:color w:val="000000"/>
          <w:sz w:val="32"/>
          <w:szCs w:val="32"/>
        </w:rPr>
        <w:t>在政策实施过程中，</w:t>
      </w:r>
      <w:r>
        <w:rPr>
          <w:rFonts w:hint="eastAsia" w:ascii="仿宋" w:hAnsi="仿宋" w:eastAsia="仿宋" w:cs="仿宋_GB2312"/>
          <w:sz w:val="32"/>
          <w:szCs w:val="32"/>
        </w:rPr>
        <w:t>发现具体产品或档次的中央财政资金实际补贴比例超过50%</w:t>
      </w:r>
      <w:r>
        <w:rPr>
          <w:rFonts w:ascii="仿宋" w:hAnsi="仿宋" w:eastAsia="仿宋" w:cs="仿宋_GB2312"/>
          <w:sz w:val="32"/>
          <w:szCs w:val="32"/>
        </w:rPr>
        <w:t>的</w:t>
      </w:r>
      <w:r>
        <w:rPr>
          <w:rFonts w:hint="eastAsia" w:ascii="仿宋" w:hAnsi="仿宋" w:eastAsia="仿宋" w:cs="仿宋_GB2312"/>
          <w:sz w:val="32"/>
          <w:szCs w:val="32"/>
        </w:rPr>
        <w:t>，</w:t>
      </w:r>
      <w:r>
        <w:rPr>
          <w:rFonts w:hint="eastAsia" w:ascii="仿宋" w:hAnsi="仿宋" w:eastAsia="仿宋" w:cs="仿宋_GB2312"/>
          <w:color w:val="000000"/>
          <w:sz w:val="32"/>
          <w:szCs w:val="32"/>
        </w:rPr>
        <w:t>应及时组织调查，对有违规情节的，按相关规定处理；对无违规情节的补贴申请，可按原规定兑付补贴资金，并组织对相关产品及其所属档次补贴额进行评估，视情况及时上报调整。</w:t>
      </w:r>
    </w:p>
    <w:p>
      <w:pPr>
        <w:pStyle w:val="6"/>
        <w:widowControl w:val="0"/>
        <w:snapToGrid w:val="0"/>
        <w:spacing w:before="0" w:beforeAutospacing="0" w:after="0" w:afterAutospacing="0" w:line="360" w:lineRule="auto"/>
        <w:ind w:firstLine="665"/>
        <w:jc w:val="both"/>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三、资金</w:t>
      </w:r>
      <w:r>
        <w:rPr>
          <w:rFonts w:ascii="黑体" w:hAnsi="黑体" w:eastAsia="黑体" w:cs="黑体"/>
          <w:color w:val="000000"/>
          <w:sz w:val="32"/>
          <w:szCs w:val="32"/>
        </w:rPr>
        <w:t>使用</w:t>
      </w:r>
      <w:r>
        <w:rPr>
          <w:rFonts w:hint="eastAsia" w:ascii="仿宋_GB2312" w:hAnsi="仿宋_GB2312" w:eastAsia="仿宋_GB2312" w:cs="仿宋_GB2312"/>
          <w:color w:val="000000"/>
          <w:sz w:val="32"/>
          <w:szCs w:val="32"/>
        </w:rPr>
        <w:t> </w:t>
      </w:r>
    </w:p>
    <w:p>
      <w:pPr>
        <w:pStyle w:val="6"/>
        <w:widowControl w:val="0"/>
        <w:snapToGrid w:val="0"/>
        <w:spacing w:before="0" w:beforeAutospacing="0" w:after="0" w:afterAutospacing="0" w:line="360" w:lineRule="auto"/>
        <w:ind w:firstLine="640"/>
        <w:jc w:val="both"/>
        <w:rPr>
          <w:rFonts w:hint="eastAsia" w:ascii="仿宋" w:hAnsi="仿宋" w:eastAsia="仿宋"/>
          <w:sz w:val="32"/>
          <w:szCs w:val="32"/>
        </w:rPr>
      </w:pPr>
      <w:r>
        <w:rPr>
          <w:rFonts w:hint="eastAsia" w:ascii="仿宋" w:hAnsi="仿宋" w:eastAsia="仿宋" w:cs="仿宋_GB2312"/>
          <w:color w:val="000000"/>
          <w:sz w:val="32"/>
          <w:szCs w:val="32"/>
        </w:rPr>
        <w:t>农机购置补贴支出主要用于支持购置先进适用农业机械，以及</w:t>
      </w:r>
      <w:r>
        <w:rPr>
          <w:rFonts w:ascii="仿宋" w:hAnsi="仿宋" w:eastAsia="仿宋" w:cs="仿宋_GB2312"/>
          <w:color w:val="000000"/>
          <w:sz w:val="32"/>
          <w:szCs w:val="32"/>
        </w:rPr>
        <w:t>开展有关</w:t>
      </w:r>
      <w:r>
        <w:rPr>
          <w:rFonts w:hint="eastAsia" w:ascii="仿宋" w:hAnsi="仿宋" w:eastAsia="仿宋" w:cs="仿宋_GB2312"/>
          <w:color w:val="000000"/>
          <w:sz w:val="32"/>
          <w:szCs w:val="32"/>
        </w:rPr>
        <w:t>试点</w:t>
      </w:r>
      <w:r>
        <w:rPr>
          <w:rFonts w:ascii="仿宋" w:hAnsi="仿宋" w:eastAsia="仿宋" w:cs="仿宋_GB2312"/>
          <w:color w:val="000000"/>
          <w:sz w:val="32"/>
          <w:szCs w:val="32"/>
        </w:rPr>
        <w:t>和农机</w:t>
      </w:r>
      <w:r>
        <w:rPr>
          <w:rFonts w:hint="eastAsia" w:ascii="仿宋" w:hAnsi="仿宋" w:eastAsia="仿宋" w:cs="仿宋_GB2312"/>
          <w:color w:val="000000"/>
          <w:sz w:val="32"/>
          <w:szCs w:val="32"/>
        </w:rPr>
        <w:t>报废更新等方面。财政部门会同</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w:t>
      </w:r>
      <w:r>
        <w:rPr>
          <w:rFonts w:hint="eastAsia" w:ascii="仿宋" w:hAnsi="仿宋" w:eastAsia="仿宋" w:cs="仿宋_GB2312"/>
          <w:color w:val="000000"/>
          <w:sz w:val="32"/>
          <w:szCs w:val="32"/>
        </w:rPr>
        <w:t>加强资金</w:t>
      </w:r>
      <w:r>
        <w:rPr>
          <w:rFonts w:ascii="仿宋" w:hAnsi="仿宋" w:eastAsia="仿宋" w:cs="仿宋_GB2312"/>
          <w:color w:val="000000"/>
          <w:sz w:val="32"/>
          <w:szCs w:val="32"/>
        </w:rPr>
        <w:t>使用情况监测</w:t>
      </w:r>
      <w:r>
        <w:rPr>
          <w:rFonts w:hint="eastAsia" w:ascii="仿宋" w:hAnsi="仿宋" w:eastAsia="仿宋" w:cs="仿宋_GB2312"/>
          <w:color w:val="000000"/>
          <w:sz w:val="32"/>
          <w:szCs w:val="32"/>
        </w:rPr>
        <w:t>，定期发布资金使用进度，</w:t>
      </w:r>
      <w:r>
        <w:rPr>
          <w:rFonts w:ascii="仿宋" w:hAnsi="仿宋" w:eastAsia="仿宋" w:cs="仿宋_GB2312"/>
          <w:color w:val="000000"/>
          <w:sz w:val="32"/>
          <w:szCs w:val="32"/>
        </w:rPr>
        <w:t>优先使用结转资金，</w:t>
      </w:r>
      <w:r>
        <w:rPr>
          <w:rFonts w:ascii="仿宋" w:hAnsi="仿宋" w:eastAsia="仿宋" w:cs="仿宋_GB2312"/>
          <w:sz w:val="32"/>
          <w:szCs w:val="32"/>
        </w:rPr>
        <w:t>确保不</w:t>
      </w:r>
      <w:r>
        <w:rPr>
          <w:rFonts w:hint="eastAsia" w:ascii="仿宋" w:hAnsi="仿宋" w:eastAsia="仿宋" w:cs="仿宋_GB2312"/>
          <w:sz w:val="32"/>
          <w:szCs w:val="32"/>
        </w:rPr>
        <w:t>发生资金大量结转</w:t>
      </w:r>
      <w:r>
        <w:rPr>
          <w:rFonts w:ascii="仿宋" w:hAnsi="仿宋" w:eastAsia="仿宋" w:cs="仿宋_GB2312"/>
          <w:sz w:val="32"/>
          <w:szCs w:val="32"/>
        </w:rPr>
        <w:t>，促进资金使用实现两年动态紧平衡</w:t>
      </w:r>
      <w:r>
        <w:rPr>
          <w:rFonts w:hint="eastAsia" w:ascii="仿宋" w:hAnsi="仿宋" w:eastAsia="仿宋" w:cs="仿宋_GB2312"/>
          <w:sz w:val="32"/>
          <w:szCs w:val="32"/>
        </w:rPr>
        <w:t>。</w:t>
      </w:r>
      <w:r>
        <w:rPr>
          <w:rFonts w:hint="eastAsia" w:eastAsia="仿宋"/>
          <w:sz w:val="32"/>
          <w:szCs w:val="32"/>
        </w:rPr>
        <w:t> </w:t>
      </w:r>
    </w:p>
    <w:p>
      <w:pPr>
        <w:pStyle w:val="6"/>
        <w:widowControl w:val="0"/>
        <w:snapToGrid w:val="0"/>
        <w:spacing w:before="0" w:beforeAutospacing="0" w:after="0" w:afterAutospacing="0" w:line="360" w:lineRule="auto"/>
        <w:ind w:firstLine="640"/>
        <w:jc w:val="both"/>
        <w:rPr>
          <w:rFonts w:hint="eastAsia" w:ascii="仿宋" w:hAnsi="仿宋" w:eastAsia="仿宋" w:cs="仿宋_GB2312"/>
          <w:sz w:val="32"/>
          <w:szCs w:val="32"/>
        </w:rPr>
      </w:pPr>
      <w:r>
        <w:rPr>
          <w:rFonts w:hint="eastAsia" w:ascii="仿宋" w:hAnsi="仿宋" w:eastAsia="仿宋"/>
          <w:sz w:val="32"/>
          <w:szCs w:val="32"/>
        </w:rPr>
        <w:t>农机购置补贴政策继续覆盖</w:t>
      </w:r>
      <w:r>
        <w:rPr>
          <w:rFonts w:hint="eastAsia" w:ascii="仿宋" w:hAnsi="仿宋" w:eastAsia="仿宋"/>
          <w:sz w:val="32"/>
          <w:szCs w:val="32"/>
          <w:lang w:val="en-US" w:eastAsia="zh-CN"/>
        </w:rPr>
        <w:t>全县范围</w:t>
      </w:r>
      <w:r>
        <w:rPr>
          <w:rFonts w:hint="eastAsia" w:ascii="仿宋" w:hAnsi="仿宋" w:eastAsia="仿宋"/>
          <w:sz w:val="32"/>
          <w:szCs w:val="32"/>
        </w:rPr>
        <w:t>。</w:t>
      </w:r>
      <w:r>
        <w:rPr>
          <w:rFonts w:hint="eastAsia" w:ascii="仿宋_GB2312" w:hAnsi="仿宋" w:eastAsia="仿宋_GB2312"/>
          <w:sz w:val="32"/>
          <w:szCs w:val="32"/>
        </w:rPr>
        <w:t>农场职工与本县</w:t>
      </w:r>
      <w:r>
        <w:rPr>
          <w:rFonts w:hint="eastAsia" w:ascii="仿宋" w:hAnsi="仿宋" w:eastAsia="仿宋" w:cs="仿宋_GB2312"/>
          <w:sz w:val="32"/>
          <w:szCs w:val="32"/>
        </w:rPr>
        <w:t>其他农民享有同等申请补贴的权利。</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sz w:val="32"/>
          <w:szCs w:val="32"/>
        </w:rPr>
        <w:t>农机报</w:t>
      </w:r>
      <w:r>
        <w:rPr>
          <w:rFonts w:hint="eastAsia" w:ascii="仿宋" w:hAnsi="仿宋" w:eastAsia="仿宋" w:cs="仿宋_GB2312"/>
          <w:color w:val="000000"/>
          <w:sz w:val="32"/>
          <w:szCs w:val="32"/>
        </w:rPr>
        <w:t>废更新补贴</w:t>
      </w:r>
      <w:r>
        <w:rPr>
          <w:rFonts w:ascii="仿宋" w:hAnsi="仿宋" w:eastAsia="仿宋" w:cs="仿宋_GB2312"/>
          <w:color w:val="000000"/>
          <w:sz w:val="32"/>
          <w:szCs w:val="32"/>
        </w:rPr>
        <w:t>按</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河南省</w:t>
      </w:r>
      <w:r>
        <w:rPr>
          <w:rFonts w:hint="eastAsia" w:ascii="仿宋" w:hAnsi="仿宋" w:eastAsia="仿宋" w:cs="仿宋_GB2312"/>
          <w:color w:val="000000"/>
          <w:sz w:val="32"/>
          <w:szCs w:val="32"/>
        </w:rPr>
        <w:t>农业农村厅、</w:t>
      </w:r>
      <w:r>
        <w:rPr>
          <w:rFonts w:hint="eastAsia" w:ascii="仿宋" w:hAnsi="仿宋" w:eastAsia="仿宋" w:cs="仿宋_GB2312"/>
          <w:color w:val="000000"/>
          <w:sz w:val="32"/>
          <w:szCs w:val="32"/>
          <w:lang w:val="en-US" w:eastAsia="zh-CN"/>
        </w:rPr>
        <w:t>河南省</w:t>
      </w:r>
      <w:r>
        <w:rPr>
          <w:rFonts w:hint="eastAsia" w:ascii="仿宋" w:hAnsi="仿宋" w:eastAsia="仿宋" w:cs="仿宋_GB2312"/>
          <w:color w:val="000000"/>
          <w:sz w:val="32"/>
          <w:szCs w:val="32"/>
        </w:rPr>
        <w:t>财政厅</w:t>
      </w:r>
      <w:r>
        <w:rPr>
          <w:rFonts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河南省</w:t>
      </w:r>
      <w:r>
        <w:rPr>
          <w:rFonts w:hint="eastAsia" w:ascii="仿宋" w:hAnsi="仿宋" w:eastAsia="仿宋" w:cs="仿宋_GB2312"/>
          <w:color w:val="000000"/>
          <w:sz w:val="32"/>
          <w:szCs w:val="32"/>
        </w:rPr>
        <w:t>商务厅关于印发〈</w:t>
      </w:r>
      <w:r>
        <w:rPr>
          <w:rFonts w:hint="eastAsia" w:ascii="仿宋" w:hAnsi="仿宋" w:eastAsia="仿宋" w:cs="仿宋_GB2312"/>
          <w:color w:val="000000"/>
          <w:sz w:val="32"/>
          <w:szCs w:val="32"/>
          <w:lang w:val="en-US" w:eastAsia="zh-CN"/>
        </w:rPr>
        <w:t>河南省</w:t>
      </w:r>
      <w:r>
        <w:rPr>
          <w:rFonts w:hint="eastAsia" w:ascii="仿宋" w:hAnsi="仿宋" w:eastAsia="仿宋" w:cs="仿宋_GB2312"/>
          <w:color w:val="000000"/>
          <w:sz w:val="32"/>
          <w:szCs w:val="32"/>
        </w:rPr>
        <w:t>农业机械报废更新补贴实施</w:t>
      </w:r>
      <w:r>
        <w:rPr>
          <w:rFonts w:hint="eastAsia" w:ascii="仿宋" w:hAnsi="仿宋" w:eastAsia="仿宋" w:cs="仿宋_GB2312"/>
          <w:color w:val="000000"/>
          <w:sz w:val="32"/>
          <w:szCs w:val="32"/>
          <w:lang w:val="en-US" w:eastAsia="zh-CN"/>
        </w:rPr>
        <w:t>方案</w:t>
      </w:r>
      <w:r>
        <w:rPr>
          <w:rFonts w:hint="eastAsia" w:ascii="仿宋" w:hAnsi="仿宋" w:eastAsia="仿宋" w:cs="仿宋_GB2312"/>
          <w:color w:val="000000"/>
          <w:sz w:val="32"/>
          <w:szCs w:val="32"/>
        </w:rPr>
        <w:t>〉的通知》（</w:t>
      </w:r>
      <w:r>
        <w:rPr>
          <w:rFonts w:hint="eastAsia" w:ascii="仿宋" w:hAnsi="仿宋" w:eastAsia="仿宋" w:cs="仿宋_GB2312"/>
          <w:color w:val="000000"/>
          <w:sz w:val="32"/>
          <w:szCs w:val="32"/>
          <w:lang w:val="en-US" w:eastAsia="zh-CN"/>
        </w:rPr>
        <w:t>豫</w:t>
      </w:r>
      <w:r>
        <w:rPr>
          <w:rFonts w:hint="eastAsia" w:ascii="仿宋" w:hAnsi="仿宋" w:eastAsia="仿宋" w:cs="仿宋_GB2312"/>
          <w:color w:val="000000"/>
          <w:sz w:val="32"/>
          <w:szCs w:val="32"/>
        </w:rPr>
        <w:t>农</w:t>
      </w:r>
      <w:r>
        <w:rPr>
          <w:rFonts w:hint="eastAsia" w:ascii="仿宋" w:hAnsi="仿宋" w:eastAsia="仿宋" w:cs="仿宋_GB2312"/>
          <w:color w:val="000000"/>
          <w:sz w:val="32"/>
          <w:szCs w:val="32"/>
          <w:lang w:val="en-US" w:eastAsia="zh-CN"/>
        </w:rPr>
        <w:t>文</w:t>
      </w:r>
      <w:r>
        <w:rPr>
          <w:rFonts w:hint="eastAsia" w:ascii="仿宋" w:hAnsi="仿宋" w:eastAsia="仿宋" w:cs="仿宋_GB2312"/>
          <w:color w:val="000000"/>
          <w:sz w:val="32"/>
          <w:szCs w:val="32"/>
        </w:rPr>
        <w:t>〔2020〕2</w:t>
      </w:r>
      <w:r>
        <w:rPr>
          <w:rFonts w:hint="eastAsia" w:ascii="仿宋" w:hAnsi="仿宋" w:eastAsia="仿宋" w:cs="仿宋_GB2312"/>
          <w:color w:val="000000"/>
          <w:sz w:val="32"/>
          <w:szCs w:val="32"/>
          <w:lang w:val="en-US" w:eastAsia="zh-CN"/>
        </w:rPr>
        <w:t>16</w:t>
      </w:r>
      <w:r>
        <w:rPr>
          <w:rFonts w:hint="eastAsia" w:ascii="仿宋" w:hAnsi="仿宋" w:eastAsia="仿宋" w:cs="仿宋_GB2312"/>
          <w:color w:val="000000"/>
          <w:sz w:val="32"/>
          <w:szCs w:val="32"/>
        </w:rPr>
        <w:t>号）</w:t>
      </w:r>
      <w:r>
        <w:rPr>
          <w:rFonts w:ascii="仿宋" w:hAnsi="仿宋" w:eastAsia="仿宋" w:cs="仿宋_GB2312"/>
          <w:color w:val="000000"/>
          <w:sz w:val="32"/>
          <w:szCs w:val="32"/>
        </w:rPr>
        <w:t>执行</w:t>
      </w:r>
      <w:r>
        <w:rPr>
          <w:rFonts w:hint="eastAsia" w:ascii="仿宋" w:hAnsi="仿宋" w:eastAsia="仿宋" w:cs="仿宋_GB2312"/>
          <w:color w:val="000000"/>
          <w:sz w:val="32"/>
          <w:szCs w:val="32"/>
        </w:rPr>
        <w:t>。</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农机购置补贴属约束性任务，资金必须足额保障，不得用于其他任务支出。</w:t>
      </w:r>
      <w:r>
        <w:rPr>
          <w:rFonts w:hint="eastAsia" w:ascii="仿宋" w:hAnsi="仿宋" w:eastAsia="仿宋" w:cs="仿宋_GB2312"/>
          <w:color w:val="000000"/>
          <w:sz w:val="32"/>
          <w:szCs w:val="32"/>
        </w:rPr>
        <w:t>财政部门</w:t>
      </w:r>
      <w:r>
        <w:rPr>
          <w:rFonts w:ascii="仿宋" w:hAnsi="仿宋" w:eastAsia="仿宋" w:cs="仿宋_GB2312"/>
          <w:color w:val="000000"/>
          <w:sz w:val="32"/>
          <w:szCs w:val="32"/>
        </w:rPr>
        <w:t>保障补</w:t>
      </w:r>
      <w:r>
        <w:rPr>
          <w:rFonts w:hint="eastAsia" w:ascii="仿宋" w:hAnsi="仿宋" w:eastAsia="仿宋" w:cs="仿宋_GB2312"/>
          <w:color w:val="000000"/>
          <w:sz w:val="32"/>
          <w:szCs w:val="32"/>
        </w:rPr>
        <w:t>贴工作实施必要的组织管理经费。</w:t>
      </w:r>
    </w:p>
    <w:p>
      <w:pPr>
        <w:pStyle w:val="6"/>
        <w:widowControl w:val="0"/>
        <w:snapToGrid w:val="0"/>
        <w:spacing w:before="0" w:beforeAutospacing="0" w:after="0" w:afterAutospacing="0" w:line="360" w:lineRule="auto"/>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黑体" w:hAnsi="黑体" w:eastAsia="黑体" w:cs="黑体"/>
          <w:color w:val="000000"/>
          <w:sz w:val="32"/>
          <w:szCs w:val="32"/>
        </w:rPr>
        <w:t>四、操作流程</w:t>
      </w:r>
      <w:r>
        <w:rPr>
          <w:rFonts w:hint="eastAsia" w:ascii="仿宋_GB2312" w:hAnsi="仿宋_GB2312" w:eastAsia="仿宋_GB2312" w:cs="仿宋_GB2312"/>
          <w:color w:val="000000"/>
          <w:sz w:val="32"/>
          <w:szCs w:val="32"/>
        </w:rPr>
        <w:t> </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与农机产销企业协商确定购机价格与支付方式，并对交易行为真实性、有效性和可能发生的纠纷承担法律责任。购机行为完成后，购机者自主向农业农村（农机）部门提出补贴资金申领事项，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6"/>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s="楷体_GB2312"/>
          <w:color w:val="000000"/>
          <w:sz w:val="32"/>
          <w:szCs w:val="32"/>
        </w:rPr>
        <w:t>（一）发布实施规定。</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hint="eastAsia" w:ascii="仿宋" w:hAnsi="仿宋" w:eastAsia="仿宋" w:cs="楷体_GB2312"/>
          <w:color w:val="000000"/>
          <w:sz w:val="32"/>
          <w:szCs w:val="32"/>
        </w:rPr>
        <w:t>（二）</w:t>
      </w:r>
      <w:r>
        <w:rPr>
          <w:rFonts w:ascii="仿宋" w:hAnsi="仿宋" w:eastAsia="仿宋" w:cs="楷体_GB2312"/>
          <w:color w:val="000000"/>
          <w:sz w:val="32"/>
          <w:szCs w:val="32"/>
        </w:rPr>
        <w:t>受理补贴申请</w:t>
      </w:r>
      <w:r>
        <w:rPr>
          <w:rFonts w:hint="eastAsia" w:ascii="仿宋" w:hAnsi="仿宋" w:eastAsia="仿宋" w:cs="楷体_GB2312"/>
          <w:color w:val="000000"/>
          <w:sz w:val="32"/>
          <w:szCs w:val="32"/>
        </w:rPr>
        <w:t>。</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w:t>
      </w:r>
      <w:r>
        <w:rPr>
          <w:rFonts w:hint="eastAsia" w:ascii="仿宋" w:hAnsi="仿宋" w:eastAsia="仿宋" w:cs="仿宋_GB2312"/>
          <w:color w:val="000000"/>
          <w:sz w:val="32"/>
          <w:szCs w:val="32"/>
        </w:rPr>
        <w:t>全面</w:t>
      </w:r>
      <w:r>
        <w:rPr>
          <w:rFonts w:ascii="仿宋" w:hAnsi="仿宋" w:eastAsia="仿宋" w:cs="仿宋_GB2312"/>
          <w:color w:val="000000"/>
          <w:sz w:val="32"/>
          <w:szCs w:val="32"/>
        </w:rPr>
        <w:t>实行办理服务系统常年连续开放，推广使用带有人脸识别功能的手机App等信息化技术，方便购机者随时在线提交补贴申请</w:t>
      </w:r>
      <w:r>
        <w:rPr>
          <w:rFonts w:hint="eastAsia" w:ascii="仿宋" w:hAnsi="仿宋" w:eastAsia="仿宋" w:cs="仿宋_GB2312"/>
          <w:color w:val="000000"/>
          <w:sz w:val="32"/>
          <w:szCs w:val="32"/>
        </w:rPr>
        <w:t>、</w:t>
      </w:r>
      <w:r>
        <w:rPr>
          <w:rFonts w:ascii="仿宋" w:hAnsi="仿宋" w:eastAsia="仿宋" w:cs="仿宋_GB2312"/>
          <w:color w:val="000000"/>
          <w:sz w:val="32"/>
          <w:szCs w:val="32"/>
        </w:rPr>
        <w:t>应录尽录，加快实现购机者</w:t>
      </w:r>
      <w:r>
        <w:rPr>
          <w:rFonts w:hint="eastAsia" w:ascii="仿宋" w:hAnsi="仿宋" w:eastAsia="仿宋" w:cs="仿宋_GB2312"/>
          <w:color w:val="000000"/>
          <w:sz w:val="32"/>
          <w:szCs w:val="32"/>
        </w:rPr>
        <w:t>线下</w:t>
      </w:r>
      <w:r>
        <w:rPr>
          <w:rFonts w:ascii="仿宋" w:hAnsi="仿宋" w:eastAsia="仿宋" w:cs="仿宋_GB2312"/>
          <w:color w:val="000000"/>
          <w:sz w:val="32"/>
          <w:szCs w:val="32"/>
        </w:rPr>
        <w:t>申领补贴“最多跑一次”“最多跑一地”。</w:t>
      </w:r>
      <w:r>
        <w:rPr>
          <w:rFonts w:hint="eastAsia" w:ascii="仿宋" w:hAnsi="仿宋" w:eastAsia="仿宋" w:cs="仿宋_GB2312"/>
          <w:color w:val="000000"/>
          <w:sz w:val="32"/>
          <w:szCs w:val="32"/>
        </w:rPr>
        <w:t>农机购置补贴资金申请数量达到当年可用资金（含结转资金和调剂资金）总量110%的，应及时发布公告，停止受理补贴申请。</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楷体_GB2312"/>
          <w:color w:val="000000"/>
          <w:sz w:val="32"/>
          <w:szCs w:val="32"/>
        </w:rPr>
        <w:t>（三）</w:t>
      </w:r>
      <w:r>
        <w:rPr>
          <w:rFonts w:ascii="仿宋" w:hAnsi="仿宋" w:eastAsia="仿宋" w:cs="楷体_GB2312"/>
          <w:color w:val="000000"/>
          <w:sz w:val="32"/>
          <w:szCs w:val="32"/>
        </w:rPr>
        <w:t>审验公示信息</w:t>
      </w:r>
      <w:r>
        <w:rPr>
          <w:rFonts w:hint="eastAsia" w:ascii="仿宋" w:hAnsi="仿宋" w:eastAsia="仿宋" w:cs="楷体_GB2312"/>
          <w:color w:val="000000"/>
          <w:sz w:val="32"/>
          <w:szCs w:val="32"/>
        </w:rPr>
        <w:t>。</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。农业农村（农机）部门在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后，对因资料不齐全等原因无法受理的，应注明原因，并按原渠道退回申请；对符合条件</w:t>
      </w:r>
      <w:r>
        <w:rPr>
          <w:rFonts w:hint="eastAsia" w:ascii="仿宋" w:hAnsi="仿宋" w:eastAsia="仿宋" w:cs="仿宋_GB2312"/>
          <w:color w:val="000000"/>
          <w:sz w:val="32"/>
          <w:szCs w:val="32"/>
          <w:lang w:val="en-US" w:eastAsia="zh-CN"/>
        </w:rPr>
        <w:t>进行</w:t>
      </w:r>
      <w:r>
        <w:rPr>
          <w:rFonts w:ascii="仿宋" w:hAnsi="仿宋" w:eastAsia="仿宋" w:cs="仿宋_GB2312"/>
          <w:color w:val="000000"/>
          <w:sz w:val="32"/>
          <w:szCs w:val="32"/>
        </w:rPr>
        <w:t>受理，</w:t>
      </w:r>
      <w:r>
        <w:rPr>
          <w:rFonts w:hint="eastAsia" w:ascii="仿宋" w:hAnsi="仿宋" w:eastAsia="仿宋" w:cs="仿宋_GB2312"/>
          <w:color w:val="000000"/>
          <w:sz w:val="32"/>
          <w:szCs w:val="32"/>
        </w:rPr>
        <w:t>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。鼓励在乡村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楷体_GB2312"/>
          <w:color w:val="000000"/>
          <w:sz w:val="32"/>
          <w:szCs w:val="32"/>
        </w:rPr>
        <w:t>（四）兑付</w:t>
      </w:r>
      <w:r>
        <w:rPr>
          <w:rFonts w:ascii="仿宋" w:hAnsi="仿宋" w:eastAsia="仿宋" w:cs="楷体_GB2312"/>
          <w:color w:val="000000"/>
          <w:sz w:val="32"/>
          <w:szCs w:val="32"/>
        </w:rPr>
        <w:t>补贴</w:t>
      </w:r>
      <w:r>
        <w:rPr>
          <w:rFonts w:hint="eastAsia" w:ascii="仿宋" w:hAnsi="仿宋" w:eastAsia="仿宋" w:cs="楷体_GB2312"/>
          <w:color w:val="000000"/>
          <w:sz w:val="32"/>
          <w:szCs w:val="32"/>
        </w:rPr>
        <w:t>资金。</w:t>
      </w:r>
      <w:r>
        <w:rPr>
          <w:rFonts w:hint="eastAsia" w:ascii="仿宋" w:hAnsi="仿宋" w:eastAsia="仿宋" w:cs="仿宋_GB2312"/>
          <w:color w:val="000000"/>
          <w:sz w:val="32"/>
          <w:szCs w:val="32"/>
        </w:rPr>
        <w:t>财政部门</w:t>
      </w:r>
      <w:r>
        <w:rPr>
          <w:rFonts w:ascii="仿宋" w:hAnsi="仿宋" w:eastAsia="仿宋" w:cs="仿宋_GB2312"/>
          <w:color w:val="000000"/>
          <w:sz w:val="32"/>
          <w:szCs w:val="32"/>
        </w:rPr>
        <w:t>审核</w:t>
      </w:r>
      <w:r>
        <w:rPr>
          <w:rFonts w:hint="eastAsia" w:ascii="仿宋" w:hAnsi="仿宋" w:eastAsia="仿宋" w:cs="仿宋_GB2312"/>
          <w:color w:val="000000"/>
          <w:sz w:val="32"/>
          <w:szCs w:val="32"/>
        </w:rPr>
        <w:t>农业农村（农机）部门提</w:t>
      </w:r>
      <w:r>
        <w:rPr>
          <w:rFonts w:ascii="仿宋" w:hAnsi="仿宋" w:eastAsia="仿宋" w:cs="仿宋_GB2312"/>
          <w:color w:val="000000"/>
          <w:sz w:val="32"/>
          <w:szCs w:val="32"/>
        </w:rPr>
        <w:t>交</w:t>
      </w:r>
      <w:r>
        <w:rPr>
          <w:rFonts w:hint="eastAsia" w:ascii="仿宋" w:hAnsi="仿宋" w:eastAsia="仿宋" w:cs="仿宋_GB2312"/>
          <w:color w:val="000000"/>
          <w:sz w:val="32"/>
          <w:szCs w:val="32"/>
        </w:rPr>
        <w:t>的</w:t>
      </w:r>
      <w:r>
        <w:rPr>
          <w:rFonts w:ascii="仿宋" w:hAnsi="仿宋" w:eastAsia="仿宋" w:cs="仿宋_GB2312"/>
          <w:color w:val="000000"/>
          <w:sz w:val="32"/>
          <w:szCs w:val="32"/>
        </w:rPr>
        <w:t>资金兑付申请与有关</w:t>
      </w:r>
      <w:r>
        <w:rPr>
          <w:rFonts w:hint="eastAsia" w:ascii="仿宋" w:hAnsi="仿宋" w:eastAsia="仿宋" w:cs="仿宋_GB2312"/>
          <w:color w:val="000000"/>
          <w:sz w:val="32"/>
          <w:szCs w:val="32"/>
        </w:rPr>
        <w:t>材料，通过国库集中支付方式向符合要求的购机者兑付资金</w:t>
      </w:r>
      <w:r>
        <w:rPr>
          <w:rFonts w:ascii="仿宋" w:hAnsi="仿宋" w:eastAsia="仿宋" w:cs="仿宋_GB2312"/>
          <w:color w:val="000000"/>
          <w:sz w:val="32"/>
          <w:szCs w:val="32"/>
        </w:rPr>
        <w:t>。</w:t>
      </w:r>
      <w:r>
        <w:rPr>
          <w:rFonts w:hint="eastAsia" w:ascii="仿宋" w:hAnsi="仿宋" w:eastAsia="仿宋" w:cs="仿宋_GB2312"/>
          <w:color w:val="000000"/>
          <w:sz w:val="32"/>
          <w:szCs w:val="32"/>
        </w:rPr>
        <w:t>严禁挤占挪用农机购置补贴资金。补贴申领原则上当年有效，因当年财政补贴资金规模不够、办理手续时间紧张等无法享受补贴的，可在下一个年度优先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pStyle w:val="6"/>
        <w:widowControl w:val="0"/>
        <w:snapToGrid w:val="0"/>
        <w:spacing w:before="0" w:beforeAutospacing="0" w:after="0" w:afterAutospacing="0" w:line="360" w:lineRule="auto"/>
        <w:ind w:firstLine="640" w:firstLineChars="200"/>
        <w:jc w:val="both"/>
        <w:rPr>
          <w:rFonts w:hint="eastAsia" w:ascii="仿宋" w:hAnsi="仿宋" w:eastAsia="仿宋" w:cs="仿宋_GB2312"/>
          <w:color w:val="000000"/>
          <w:sz w:val="32"/>
          <w:szCs w:val="32"/>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不受政策调整影响，切实稳定购机者补贴申领预期。购机者对其购置的补贴机具拥有所有权，自主使用，可依法处置，若存在争议，由县级补贴领导小组集体研究决定。</w:t>
      </w:r>
    </w:p>
    <w:p>
      <w:pPr>
        <w:spacing w:line="360" w:lineRule="auto"/>
        <w:ind w:firstLine="640" w:firstLineChars="200"/>
        <w:rPr>
          <w:rFonts w:hint="eastAsia" w:ascii="仿宋" w:hAnsi="仿宋" w:eastAsia="仿宋" w:cs="仿宋_GB2312"/>
          <w:sz w:val="32"/>
          <w:szCs w:val="32"/>
        </w:rPr>
      </w:pPr>
    </w:p>
    <w:p>
      <w:pPr>
        <w:pStyle w:val="6"/>
        <w:widowControl w:val="0"/>
        <w:snapToGrid w:val="0"/>
        <w:spacing w:before="0" w:beforeAutospacing="0" w:after="0" w:afterAutospacing="0" w:line="360" w:lineRule="auto"/>
        <w:rPr>
          <w:rFonts w:hint="eastAsia" w:ascii="仿宋_GB2312" w:hAnsi="仿宋_GB2312" w:eastAsia="仿宋" w:cs="仿宋_GB2312"/>
          <w:color w:val="000000"/>
          <w:sz w:val="32"/>
          <w:szCs w:val="32"/>
        </w:rPr>
      </w:pPr>
    </w:p>
    <w:p>
      <w:pPr>
        <w:pStyle w:val="6"/>
        <w:widowControl w:val="0"/>
        <w:snapToGrid w:val="0"/>
        <w:spacing w:before="0" w:beforeAutospacing="0" w:after="0" w:afterAutospacing="0" w:line="360" w:lineRule="auto"/>
        <w:jc w:val="both"/>
        <w:rPr>
          <w:rFonts w:hint="eastAsia" w:ascii="黑体" w:hAnsi="黑体" w:eastAsia="黑体"/>
          <w:sz w:val="32"/>
          <w:szCs w:val="32"/>
          <w:lang w:bidi="ar"/>
        </w:rPr>
      </w:pPr>
      <w:r>
        <w:rPr>
          <w:rFonts w:hint="eastAsia" w:ascii="黑体" w:hAnsi="黑体" w:eastAsia="黑体"/>
          <w:sz w:val="32"/>
          <w:szCs w:val="32"/>
          <w:lang w:bidi="ar"/>
        </w:rPr>
        <w:t>附件2</w:t>
      </w:r>
    </w:p>
    <w:p>
      <w:pPr>
        <w:pStyle w:val="2"/>
        <w:widowControl w:val="0"/>
        <w:spacing w:before="0" w:beforeAutospacing="0" w:after="0" w:afterAutospacing="0"/>
        <w:jc w:val="center"/>
        <w:rPr>
          <w:rFonts w:hint="eastAsia" w:ascii="华文中宋" w:hAnsi="华文中宋" w:eastAsia="华文中宋" w:cs="华文中宋"/>
          <w:b w:val="0"/>
          <w:bCs w:val="0"/>
          <w:color w:val="000000"/>
          <w:kern w:val="0"/>
          <w:sz w:val="36"/>
          <w:szCs w:val="36"/>
        </w:rPr>
      </w:pPr>
    </w:p>
    <w:p>
      <w:pPr>
        <w:pStyle w:val="2"/>
        <w:widowControl w:val="0"/>
        <w:spacing w:before="0" w:beforeAutospacing="0" w:after="0" w:afterAutospacing="0"/>
        <w:jc w:val="center"/>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w:t>
      </w:r>
      <w:r>
        <w:rPr>
          <w:rFonts w:hint="eastAsia" w:ascii="黑体" w:hAnsi="黑体" w:eastAsia="黑体" w:cs="华文中宋"/>
          <w:bCs w:val="0"/>
          <w:color w:val="000000"/>
          <w:kern w:val="0"/>
          <w:sz w:val="36"/>
          <w:szCs w:val="36"/>
          <w:lang w:val="en-US" w:eastAsia="zh-CN"/>
        </w:rPr>
        <w:t>鹿邑县</w:t>
      </w:r>
      <w:r>
        <w:rPr>
          <w:rFonts w:hint="eastAsia" w:ascii="黑体" w:hAnsi="黑体" w:eastAsia="黑体" w:cs="华文中宋"/>
          <w:bCs w:val="0"/>
          <w:color w:val="000000"/>
          <w:kern w:val="0"/>
          <w:sz w:val="36"/>
          <w:szCs w:val="36"/>
        </w:rPr>
        <w:t>农机购置补贴机具种类范围</w:t>
      </w:r>
    </w:p>
    <w:p>
      <w:pPr>
        <w:pStyle w:val="3"/>
        <w:spacing w:before="0" w:beforeLines="0" w:after="0" w:afterLines="0"/>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w:t>
      </w:r>
      <w:r>
        <w:rPr>
          <w:rFonts w:hint="eastAsia" w:ascii="楷体_GB2312" w:hAnsi="楷体_GB2312" w:eastAsia="楷体_GB2312" w:cs="楷体_GB2312"/>
          <w:sz w:val="32"/>
          <w:szCs w:val="32"/>
          <w:lang w:val="en-US" w:eastAsia="zh-CN" w:bidi="ar"/>
        </w:rPr>
        <w:t>0</w:t>
      </w:r>
      <w:r>
        <w:rPr>
          <w:rFonts w:hint="eastAsia" w:ascii="楷体_GB2312" w:hAnsi="楷体_GB2312" w:eastAsia="楷体_GB2312" w:cs="楷体_GB2312"/>
          <w:sz w:val="32"/>
          <w:szCs w:val="32"/>
          <w:lang w:bidi="ar"/>
        </w:rPr>
        <w:t>个小类</w:t>
      </w:r>
      <w:r>
        <w:rPr>
          <w:rFonts w:hint="eastAsia" w:ascii="楷体_GB2312" w:hAnsi="楷体_GB2312" w:eastAsia="楷体_GB2312" w:cs="楷体_GB2312"/>
          <w:sz w:val="32"/>
          <w:szCs w:val="32"/>
          <w:lang w:val="en-US" w:eastAsia="zh-CN" w:bidi="ar"/>
        </w:rPr>
        <w:t>149</w:t>
      </w:r>
      <w:r>
        <w:rPr>
          <w:rFonts w:hint="eastAsia" w:ascii="楷体_GB2312" w:hAnsi="楷体_GB2312" w:eastAsia="楷体_GB2312" w:cs="楷体_GB2312"/>
          <w:sz w:val="32"/>
          <w:szCs w:val="32"/>
          <w:lang w:bidi="ar"/>
        </w:rPr>
        <w:t>个品目）</w:t>
      </w:r>
    </w:p>
    <w:p>
      <w:pPr>
        <w:rPr>
          <w:rFonts w:hint="eastAsia" w:ascii="仿宋" w:hAnsi="仿宋" w:eastAsia="仿宋"/>
          <w:sz w:val="36"/>
          <w:szCs w:val="36"/>
          <w:lang w:bidi="ar"/>
        </w:rPr>
      </w:pP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lang w:val="en-US" w:eastAsia="zh-CN"/>
        </w:rPr>
        <w:t xml:space="preserve">  </w:t>
      </w:r>
      <w:r>
        <w:rPr>
          <w:rFonts w:hint="eastAsia" w:ascii="仿宋" w:hAnsi="仿宋" w:eastAsia="仿宋" w:cs="仿宋_GB2312"/>
          <w:color w:val="000000"/>
          <w:sz w:val="32"/>
          <w:szCs w:val="32"/>
        </w:rPr>
        <w:t>1.2整地机械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精量播种机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整地施肥播种机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施肥机械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.1施肥机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.2撒肥机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.3追肥机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果树修剪机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3.3.</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枝条切碎机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自走轮式谷物联合收割机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自走履带式谷物联合收割机（全喂入）</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半喂入联合收割机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4.3棉麻作物收获机械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4.4果实收获机械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w:t>
      </w:r>
      <w:r>
        <w:rPr>
          <w:rFonts w:ascii="仿宋" w:hAnsi="仿宋" w:eastAsia="仿宋" w:cs="仿宋_GB2312"/>
          <w:color w:val="000000"/>
          <w:sz w:val="32"/>
          <w:szCs w:val="32"/>
        </w:rPr>
        <w:t>果实捡拾机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ascii="仿宋" w:hAnsi="仿宋" w:eastAsia="仿宋" w:cs="仿宋_GB2312"/>
          <w:color w:val="000000"/>
          <w:sz w:val="32"/>
          <w:szCs w:val="32"/>
        </w:rPr>
        <w:t>4.4.3</w:t>
      </w:r>
      <w:r>
        <w:rPr>
          <w:rFonts w:hint="eastAsia" w:ascii="仿宋" w:hAnsi="仿宋" w:eastAsia="仿宋" w:cs="仿宋_GB2312"/>
          <w:color w:val="000000"/>
          <w:sz w:val="32"/>
          <w:szCs w:val="32"/>
        </w:rPr>
        <w:t>辣椒收获机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4.5蔬菜收获机械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籽粒作物收获机械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.1油菜籽收获机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.2葵花籽收获机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根茎作物收获机械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.1薯类收获机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花生收获机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饲料作物收获机械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.1割草机（含果园无人割草机）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.2搂草机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.3打（压）捆机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.4圆草捆包膜机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.5青饲料收获机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9</w:t>
      </w:r>
      <w:r>
        <w:rPr>
          <w:rFonts w:hint="eastAsia" w:ascii="仿宋" w:hAnsi="仿宋" w:eastAsia="仿宋" w:cs="仿宋_GB2312"/>
          <w:color w:val="000000"/>
          <w:sz w:val="32"/>
          <w:szCs w:val="32"/>
        </w:rPr>
        <w:t>茎秆收集处理机械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9</w:t>
      </w:r>
      <w:r>
        <w:rPr>
          <w:rFonts w:hint="eastAsia" w:ascii="仿宋" w:hAnsi="仿宋" w:eastAsia="仿宋" w:cs="仿宋_GB2312"/>
          <w:color w:val="000000"/>
          <w:sz w:val="32"/>
          <w:szCs w:val="32"/>
        </w:rPr>
        <w:t>.1秸秆粉碎还田机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9</w:t>
      </w:r>
      <w:r>
        <w:rPr>
          <w:rFonts w:hint="eastAsia" w:ascii="仿宋" w:hAnsi="仿宋" w:eastAsia="仿宋" w:cs="仿宋_GB2312"/>
          <w:color w:val="000000"/>
          <w:sz w:val="32"/>
          <w:szCs w:val="32"/>
        </w:rPr>
        <w:t>.2高秆作物割晒机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6.4茶叶加工机械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6.5剥壳（去皮）机械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6"/>
        <w:widowControl w:val="0"/>
        <w:snapToGrid w:val="0"/>
        <w:spacing w:before="0" w:beforeAutospacing="0" w:after="0" w:afterAutospacing="0" w:line="360" w:lineRule="auto"/>
        <w:jc w:val="both"/>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6"/>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履带式拖拉机</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6"/>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其他机械</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籽棉清理机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0</w:t>
      </w:r>
      <w:r>
        <w:rPr>
          <w:rFonts w:hint="eastAsia" w:ascii="仿宋" w:hAnsi="仿宋" w:eastAsia="仿宋" w:cs="仿宋_GB2312"/>
          <w:color w:val="000000"/>
          <w:sz w:val="32"/>
          <w:szCs w:val="32"/>
        </w:rPr>
        <w:t>秸秆膨化机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畜禽粪便发酵处理机</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农业用北斗终端及辅助驾驶系统（含渔船用）</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沼气发电机组</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有机肥加工设备</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5</w:t>
      </w:r>
      <w:r>
        <w:rPr>
          <w:rFonts w:ascii="仿宋" w:hAnsi="仿宋" w:eastAsia="仿宋" w:cs="仿宋_GB2312"/>
          <w:color w:val="000000"/>
          <w:sz w:val="32"/>
          <w:szCs w:val="32"/>
        </w:rPr>
        <w:t>茶叶输送机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茶叶压扁机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茶叶色选机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根（块）茎作物收获机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19</w:t>
      </w:r>
      <w:r>
        <w:rPr>
          <w:rFonts w:hint="eastAsia" w:ascii="仿宋" w:hAnsi="仿宋" w:eastAsia="仿宋" w:cs="仿宋_GB2312"/>
          <w:color w:val="000000"/>
          <w:sz w:val="32"/>
          <w:szCs w:val="32"/>
        </w:rPr>
        <w:t>果园作业平台</w:t>
      </w:r>
    </w:p>
    <w:p>
      <w:pPr>
        <w:pStyle w:val="6"/>
        <w:widowControl w:val="0"/>
        <w:snapToGrid w:val="0"/>
        <w:spacing w:before="0" w:beforeAutospacing="0" w:after="0" w:afterAutospacing="0" w:line="360" w:lineRule="auto"/>
        <w:ind w:firstLine="64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0</w:t>
      </w:r>
      <w:r>
        <w:rPr>
          <w:rFonts w:hint="eastAsia" w:ascii="仿宋" w:hAnsi="仿宋" w:eastAsia="仿宋" w:cs="仿宋_GB2312"/>
          <w:color w:val="000000"/>
          <w:sz w:val="32"/>
          <w:szCs w:val="32"/>
        </w:rPr>
        <w:t>果园轨道运输机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秸秆收集机</w:t>
      </w:r>
    </w:p>
    <w:p>
      <w:pPr>
        <w:pStyle w:val="6"/>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瓜果取籽机</w:t>
      </w:r>
    </w:p>
    <w:p>
      <w:pPr>
        <w:pStyle w:val="6"/>
        <w:widowControl w:val="0"/>
        <w:snapToGrid w:val="0"/>
        <w:spacing w:before="0" w:beforeAutospacing="0" w:after="0" w:afterAutospacing="0" w:line="360" w:lineRule="auto"/>
        <w:ind w:firstLine="640"/>
        <w:jc w:val="both"/>
        <w:rPr>
          <w:rFonts w:ascii="仿宋" w:hAnsi="仿宋" w:eastAsia="仿宋"/>
          <w:sz w:val="32"/>
          <w:szCs w:val="32"/>
        </w:rPr>
      </w:pPr>
      <w:r>
        <w:rPr>
          <w:rFonts w:ascii="仿宋" w:hAnsi="仿宋" w:eastAsia="仿宋"/>
          <w:sz w:val="32"/>
          <w:szCs w:val="32"/>
        </w:rPr>
        <w:t>15.2.</w:t>
      </w:r>
      <w:r>
        <w:rPr>
          <w:rFonts w:hint="eastAsia" w:ascii="仿宋" w:hAnsi="仿宋" w:eastAsia="仿宋"/>
          <w:sz w:val="32"/>
          <w:szCs w:val="32"/>
          <w:lang w:val="en-US" w:eastAsia="zh-CN"/>
        </w:rPr>
        <w:t>23</w:t>
      </w:r>
      <w:r>
        <w:rPr>
          <w:rFonts w:ascii="仿宋" w:hAnsi="仿宋" w:eastAsia="仿宋"/>
          <w:sz w:val="32"/>
          <w:szCs w:val="32"/>
        </w:rPr>
        <w:t>水产养殖水质监控设备</w:t>
      </w: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p>
      <w:pPr>
        <w:snapToGrid w:val="0"/>
        <w:spacing w:line="360" w:lineRule="auto"/>
        <w:rPr>
          <w:rFonts w:hint="eastAsia" w:eastAsia="黑体"/>
          <w:sz w:val="32"/>
          <w:szCs w:val="32"/>
        </w:rPr>
      </w:pPr>
    </w:p>
    <w:tbl>
      <w:tblPr>
        <w:tblStyle w:val="8"/>
        <w:tblW w:w="9200" w:type="dxa"/>
        <w:jc w:val="center"/>
        <w:tblInd w:w="0" w:type="dxa"/>
        <w:tblLayout w:type="fixed"/>
        <w:tblCellMar>
          <w:top w:w="15" w:type="dxa"/>
          <w:left w:w="15" w:type="dxa"/>
          <w:bottom w:w="15" w:type="dxa"/>
          <w:right w:w="15" w:type="dxa"/>
        </w:tblCellMar>
      </w:tblPr>
      <w:tblGrid>
        <w:gridCol w:w="418"/>
        <w:gridCol w:w="1192"/>
        <w:gridCol w:w="1315"/>
        <w:gridCol w:w="1"/>
        <w:gridCol w:w="1376"/>
        <w:gridCol w:w="1"/>
        <w:gridCol w:w="1343"/>
        <w:gridCol w:w="1"/>
        <w:gridCol w:w="1376"/>
        <w:gridCol w:w="1"/>
        <w:gridCol w:w="1129"/>
        <w:gridCol w:w="3"/>
        <w:gridCol w:w="1044"/>
      </w:tblGrid>
      <w:tr>
        <w:tblPrEx>
          <w:tblLayout w:type="fixed"/>
          <w:tblCellMar>
            <w:top w:w="15" w:type="dxa"/>
            <w:left w:w="15" w:type="dxa"/>
            <w:bottom w:w="15" w:type="dxa"/>
            <w:right w:w="15" w:type="dxa"/>
          </w:tblCellMar>
        </w:tblPrEx>
        <w:trPr>
          <w:trHeight w:val="889" w:hRule="atLeast"/>
          <w:jc w:val="center"/>
        </w:trPr>
        <w:tc>
          <w:tcPr>
            <w:tcW w:w="9200" w:type="dxa"/>
            <w:gridSpan w:val="13"/>
            <w:vAlign w:val="center"/>
          </w:tcPr>
          <w:p>
            <w:pPr>
              <w:widowControl/>
              <w:textAlignment w:val="center"/>
              <w:rPr>
                <w:rFonts w:hint="eastAsia" w:ascii="宋体" w:hAnsi="宋体" w:cs="宋体"/>
                <w:b/>
                <w:color w:val="000000"/>
                <w:szCs w:val="21"/>
              </w:rPr>
            </w:pPr>
            <w:r>
              <w:rPr>
                <w:rFonts w:hint="eastAsia" w:eastAsia="黑体"/>
                <w:sz w:val="32"/>
                <w:szCs w:val="32"/>
                <w:lang w:val="en-US" w:eastAsia="zh-CN"/>
              </w:rPr>
              <w:t xml:space="preserve"> </w:t>
            </w:r>
            <w:r>
              <w:rPr>
                <w:rFonts w:hint="eastAsia" w:ascii="宋体" w:hAnsi="宋体" w:cs="宋体"/>
                <w:b/>
                <w:color w:val="000000"/>
                <w:kern w:val="0"/>
                <w:szCs w:val="21"/>
                <w:lang w:bidi="ar"/>
              </w:rPr>
              <w:t>附件</w:t>
            </w:r>
            <w:r>
              <w:rPr>
                <w:rFonts w:hint="eastAsia" w:ascii="宋体" w:hAnsi="宋体" w:cs="宋体"/>
                <w:b/>
                <w:color w:val="000000"/>
                <w:kern w:val="0"/>
                <w:szCs w:val="21"/>
                <w:lang w:val="en-US" w:eastAsia="zh-CN" w:bidi="ar"/>
              </w:rPr>
              <w:t>3</w:t>
            </w:r>
            <w:r>
              <w:rPr>
                <w:rFonts w:hint="eastAsia" w:ascii="宋体" w:hAnsi="宋体" w:cs="宋体"/>
                <w:b/>
                <w:color w:val="000000"/>
                <w:kern w:val="0"/>
                <w:szCs w:val="21"/>
                <w:lang w:bidi="ar"/>
              </w:rPr>
              <w:t xml:space="preserve">             </w:t>
            </w:r>
            <w:r>
              <w:rPr>
                <w:rFonts w:hint="eastAsia" w:ascii="宋体" w:hAnsi="宋体" w:cs="宋体"/>
                <w:b/>
                <w:color w:val="000000"/>
                <w:kern w:val="0"/>
                <w:sz w:val="32"/>
                <w:szCs w:val="32"/>
                <w:lang w:bidi="ar"/>
              </w:rPr>
              <w:t>20</w:t>
            </w:r>
            <w:r>
              <w:rPr>
                <w:rFonts w:hint="eastAsia" w:ascii="宋体" w:hAnsi="宋体" w:cs="宋体"/>
                <w:b/>
                <w:color w:val="000000"/>
                <w:kern w:val="0"/>
                <w:sz w:val="32"/>
                <w:szCs w:val="32"/>
                <w:lang w:val="en-US" w:eastAsia="zh-CN" w:bidi="ar"/>
              </w:rPr>
              <w:t>21</w:t>
            </w:r>
            <w:r>
              <w:rPr>
                <w:rFonts w:hint="eastAsia" w:ascii="宋体" w:hAnsi="宋体" w:cs="宋体"/>
                <w:b/>
                <w:color w:val="000000"/>
                <w:kern w:val="0"/>
                <w:sz w:val="32"/>
                <w:szCs w:val="32"/>
                <w:lang w:bidi="ar"/>
              </w:rPr>
              <w:t>年鹿邑县农机购置补贴资金申请表</w:t>
            </w:r>
          </w:p>
        </w:tc>
      </w:tr>
      <w:tr>
        <w:tblPrEx>
          <w:tblLayout w:type="fixed"/>
          <w:tblCellMar>
            <w:top w:w="15" w:type="dxa"/>
            <w:left w:w="15" w:type="dxa"/>
            <w:bottom w:w="15" w:type="dxa"/>
            <w:right w:w="15" w:type="dxa"/>
          </w:tblCellMar>
        </w:tblPrEx>
        <w:trPr>
          <w:trHeight w:val="575" w:hRule="atLeast"/>
          <w:jc w:val="center"/>
        </w:trPr>
        <w:tc>
          <w:tcPr>
            <w:tcW w:w="2926" w:type="dxa"/>
            <w:gridSpan w:val="4"/>
            <w:tcBorders>
              <w:bottom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鹿邑县县农机局</w:t>
            </w:r>
          </w:p>
        </w:tc>
        <w:tc>
          <w:tcPr>
            <w:tcW w:w="2721" w:type="dxa"/>
            <w:gridSpan w:val="4"/>
            <w:tcBorders>
              <w:bottom w:val="single" w:color="000000" w:sz="4" w:space="0"/>
            </w:tcBorders>
            <w:vAlign w:val="center"/>
          </w:tcPr>
          <w:p>
            <w:pPr>
              <w:widowControl/>
              <w:jc w:val="left"/>
              <w:textAlignment w:val="center"/>
              <w:rPr>
                <w:rFonts w:hint="eastAsia" w:ascii="宋体" w:hAnsi="宋体" w:cs="宋体"/>
                <w:color w:val="000000"/>
                <w:szCs w:val="21"/>
              </w:rPr>
            </w:pPr>
            <w:r>
              <w:rPr>
                <w:rFonts w:hint="eastAsia" w:ascii="宋体" w:hAnsi="宋体" w:cs="宋体"/>
                <w:color w:val="000000"/>
                <w:kern w:val="0"/>
                <w:szCs w:val="21"/>
                <w:lang w:bidi="ar"/>
              </w:rPr>
              <w:t>编号：</w:t>
            </w:r>
          </w:p>
        </w:tc>
        <w:tc>
          <w:tcPr>
            <w:tcW w:w="3553" w:type="dxa"/>
            <w:gridSpan w:val="5"/>
            <w:tcBorders>
              <w:bottom w:val="single" w:color="000000" w:sz="4" w:space="0"/>
            </w:tcBorders>
            <w:vAlign w:val="center"/>
          </w:tcPr>
          <w:p>
            <w:pPr>
              <w:widowControl/>
              <w:jc w:val="right"/>
              <w:textAlignment w:val="center"/>
              <w:rPr>
                <w:rFonts w:hint="eastAsia" w:ascii="宋体" w:hAnsi="宋体" w:cs="宋体"/>
                <w:color w:val="000000"/>
                <w:szCs w:val="21"/>
              </w:rPr>
            </w:pPr>
            <w:r>
              <w:rPr>
                <w:rFonts w:hint="eastAsia" w:ascii="宋体" w:hAnsi="宋体" w:cs="宋体"/>
                <w:color w:val="000000"/>
                <w:kern w:val="0"/>
                <w:szCs w:val="21"/>
                <w:lang w:bidi="ar"/>
              </w:rPr>
              <w:t>年    月    日</w:t>
            </w:r>
          </w:p>
        </w:tc>
      </w:tr>
      <w:tr>
        <w:tblPrEx>
          <w:tblLayout w:type="fixed"/>
          <w:tblCellMar>
            <w:top w:w="15" w:type="dxa"/>
            <w:left w:w="15" w:type="dxa"/>
            <w:bottom w:w="15" w:type="dxa"/>
            <w:right w:w="15" w:type="dxa"/>
          </w:tblCellMar>
        </w:tblPrEx>
        <w:trPr>
          <w:trHeight w:val="531" w:hRule="atLeast"/>
          <w:jc w:val="center"/>
        </w:trPr>
        <w:tc>
          <w:tcPr>
            <w:tcW w:w="4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购机者填写</w:t>
            </w:r>
          </w:p>
        </w:tc>
        <w:tc>
          <w:tcPr>
            <w:tcW w:w="1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姓 名</w:t>
            </w:r>
          </w:p>
        </w:tc>
        <w:tc>
          <w:tcPr>
            <w:tcW w:w="2693"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性 别</w:t>
            </w: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s="宋体"/>
                <w:color w:val="000000"/>
                <w:szCs w:val="21"/>
              </w:rPr>
            </w:pPr>
          </w:p>
        </w:tc>
        <w:tc>
          <w:tcPr>
            <w:tcW w:w="2176" w:type="dxa"/>
            <w:gridSpan w:val="3"/>
            <w:vMerge w:val="restart"/>
            <w:tcBorders>
              <w:top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照片</w:t>
            </w: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详细地址</w:t>
            </w:r>
          </w:p>
        </w:tc>
        <w:tc>
          <w:tcPr>
            <w:tcW w:w="5414"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2176" w:type="dxa"/>
            <w:gridSpan w:val="3"/>
            <w:vMerge w:val="continue"/>
            <w:tcBorders>
              <w:top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88"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身份证号</w:t>
            </w:r>
          </w:p>
        </w:tc>
        <w:tc>
          <w:tcPr>
            <w:tcW w:w="5414"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2176" w:type="dxa"/>
            <w:gridSpan w:val="3"/>
            <w:vMerge w:val="continue"/>
            <w:tcBorders>
              <w:top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88"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联系电话</w:t>
            </w:r>
          </w:p>
        </w:tc>
        <w:tc>
          <w:tcPr>
            <w:tcW w:w="5414"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2176" w:type="dxa"/>
            <w:gridSpan w:val="3"/>
            <w:vMerge w:val="continue"/>
            <w:tcBorders>
              <w:top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88"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生产企业</w:t>
            </w:r>
          </w:p>
        </w:tc>
        <w:tc>
          <w:tcPr>
            <w:tcW w:w="1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类型</w:t>
            </w: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型号</w:t>
            </w: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经销商</w:t>
            </w:r>
          </w:p>
        </w:tc>
        <w:tc>
          <w:tcPr>
            <w:tcW w:w="137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发票号</w:t>
            </w:r>
          </w:p>
        </w:tc>
        <w:tc>
          <w:tcPr>
            <w:tcW w:w="11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购买日期</w:t>
            </w:r>
          </w:p>
        </w:tc>
        <w:tc>
          <w:tcPr>
            <w:tcW w:w="10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价格</w:t>
            </w: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761" w:hRule="atLeast"/>
          <w:jc w:val="center"/>
        </w:trPr>
        <w:tc>
          <w:tcPr>
            <w:tcW w:w="418" w:type="dxa"/>
            <w:vMerge w:val="restart"/>
            <w:tcBorders>
              <w:top w:val="single" w:color="000000" w:sz="4" w:space="0"/>
              <w:left w:val="single" w:color="000000" w:sz="4" w:space="0"/>
              <w:right w:val="single" w:color="000000" w:sz="4" w:space="0"/>
            </w:tcBorders>
            <w:vAlign w:val="center"/>
          </w:tcPr>
          <w:p>
            <w:pPr>
              <w:jc w:val="center"/>
              <w:rPr>
                <w:rFonts w:hint="eastAsia" w:ascii="宋体" w:hAnsi="宋体" w:eastAsia="宋体" w:cs="宋体"/>
                <w:color w:val="000000"/>
                <w:szCs w:val="21"/>
                <w:lang w:val="en-US" w:eastAsia="zh-CN"/>
              </w:rPr>
            </w:pPr>
            <w:r>
              <w:rPr>
                <w:sz w:val="21"/>
              </w:rPr>
              <mc:AlternateContent>
                <mc:Choice Requires="wps">
                  <w:drawing>
                    <wp:anchor distT="0" distB="0" distL="114300" distR="114300" simplePos="0" relativeHeight="251658240" behindDoc="0" locked="0" layoutInCell="1" allowOverlap="1">
                      <wp:simplePos x="0" y="0"/>
                      <wp:positionH relativeFrom="column">
                        <wp:posOffset>257175</wp:posOffset>
                      </wp:positionH>
                      <wp:positionV relativeFrom="paragraph">
                        <wp:posOffset>646430</wp:posOffset>
                      </wp:positionV>
                      <wp:extent cx="2514600" cy="9525"/>
                      <wp:effectExtent l="0" t="0" r="0" b="0"/>
                      <wp:wrapNone/>
                      <wp:docPr id="2" name="直接连接符 2"/>
                      <wp:cNvGraphicFramePr/>
                      <a:graphic xmlns:a="http://schemas.openxmlformats.org/drawingml/2006/main">
                        <a:graphicData uri="http://schemas.microsoft.com/office/word/2010/wordprocessingShape">
                          <wps:wsp>
                            <wps:cNvCnPr/>
                            <wps:spPr>
                              <a:xfrm flipH="1" flipV="1">
                                <a:off x="1805940" y="6823075"/>
                                <a:ext cx="251460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20.25pt;margin-top:50.9pt;height:0.75pt;width:198pt;z-index:251658240;mso-width-relative:page;mso-height-relative:page;" filled="f" stroked="t" coordsize="21600,21600" o:gfxdata="UEsDBAoAAAAAAIdO4kAAAAAAAAAAAAAAAAAEAAAAZHJzL1BLAwQUAAAACACHTuJAQtauM9gAAAAK&#10;AQAADwAAAGRycy9kb3ducmV2LnhtbE2PzU7DMBCE70i8g7VIXFBrp2kLCnEqVATKtYWqVzdekqjx&#10;Ooqd/rw92xMcd3Y0802+urhOnHAIrScNyVSBQKq8banW8P31MXkBEaIhazpPqOGKAVbF/V1uMuvP&#10;tMHTNtaCQyhkRkMTY59JGaoGnQlT3yPx78cPzkQ+h1rawZw53HVyptRSOtMSNzSmx3WD1XE7Og1P&#10;111LJW2O+89hP84Wz+X727rU+vEhUa8gIl7inxlu+IwOBTMd/Eg2iE7DXC3YybpKeAIb5umSlcNN&#10;SVOQRS7/Tyh+AVBLAwQUAAAACACHTuJA3cSo7OMBAACGAwAADgAAAGRycy9lMm9Eb2MueG1srVPN&#10;jtMwEL4j8Q6W7zRpdlO6UdM9bLVwQFAJlrvr2Ikl/8ljmvYleAEkbnDiyJ23YXmMHTtlWeCGyGE0&#10;4xl/M9/nyeryYDTZiwDK2ZbOZyUlwnLXKdu39ObN9ZMlJRCZ7Zh2VrT0KIBerh8/Wo2+EZUbnO5E&#10;IAhioRl9S4cYfVMUwAdhGMycFxaT0gXDIoahL7rARkQ3uqjKclGMLnQ+OC4A8HQzJek640speHwl&#10;JYhIdEtxtphtyHaXbLFesaYPzA+Kn8Zg/zCFYcpi03uoDYuMvAvqLyijeHDgZJxxZwonpeIic0A2&#10;8/IPNq8H5kXmguKAv5cJ/h8sf7nfBqK6llaUWGbwiW4/fP3+/tOPbx/R3n75TKok0uihwdoruw2n&#10;CPw2JMYHGQyRWvnn+P40e2+Tl3LIjxwwWJb1xTnKf2zpYlmdlU/rSXhxiIRjQVXPzxclFnCsuKir&#10;nC4m7ITjA8RnwhmSnJZqZZMsrGH7FxBxHiz9WZKOrbtWWuen1ZaM2PSsTuAMF0xqFtE1HimD7Slh&#10;usfN5TFkRHBadel2woHQ7650IHuWtid/aW7s9ltZar1hMEx1OTXRMyricmtlWrp8eFtbBEmKThom&#10;b+e6Y5Y2n+Nj5zanxUzb9DDOt3/9Pus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tauM9gAAAAK&#10;AQAADwAAAAAAAAABACAAAAAiAAAAZHJzL2Rvd25yZXYueG1sUEsBAhQAFAAAAAgAh07iQN3EqOzj&#10;AQAAhgMAAA4AAAAAAAAAAQAgAAAAJwEAAGRycy9lMm9Eb2MueG1sUEsFBgAAAAAGAAYAWQEAAHwF&#10;AAAAAA==&#10;">
                      <v:fill on="f" focussize="0,0"/>
                      <v:stroke weight="0.5pt" color="#000000 [3213]" miterlimit="8" joinstyle="miter"/>
                      <v:imagedata o:title=""/>
                      <o:lock v:ext="edit" aspectratio="f"/>
                    </v:line>
                  </w:pict>
                </mc:Fallback>
              </mc:AlternateContent>
            </w:r>
            <w:r>
              <w:rPr>
                <w:rFonts w:hint="eastAsia" w:ascii="宋体" w:hAnsi="宋体" w:cs="宋体"/>
                <w:color w:val="000000"/>
                <w:szCs w:val="21"/>
                <w:lang w:val="en-US" w:eastAsia="zh-CN"/>
              </w:rPr>
              <w:t>牌照管理车辆</w:t>
            </w:r>
          </w:p>
        </w:tc>
        <w:tc>
          <w:tcPr>
            <w:tcW w:w="1192" w:type="dxa"/>
            <w:vMerge w:val="restart"/>
            <w:tcBorders>
              <w:top w:val="single" w:color="000000" w:sz="4" w:space="0"/>
              <w:left w:val="single" w:color="000000" w:sz="4" w:space="0"/>
              <w:right w:val="single" w:color="000000" w:sz="4" w:space="0"/>
            </w:tcBorders>
            <w:vAlign w:val="center"/>
          </w:tcPr>
          <w:p>
            <w:pPr>
              <w:jc w:val="center"/>
              <w:rPr>
                <w:rFonts w:hint="eastAsia" w:ascii="宋体" w:hAnsi="宋体" w:cs="宋体"/>
                <w:color w:val="000000"/>
                <w:szCs w:val="21"/>
                <w:lang w:val="en-US" w:eastAsia="zh-CN"/>
              </w:rPr>
            </w:pPr>
            <w:r>
              <w:rPr>
                <w:rFonts w:hint="eastAsia" w:ascii="宋体" w:hAnsi="宋体" w:cs="宋体"/>
                <w:color w:val="000000"/>
                <w:szCs w:val="21"/>
                <w:lang w:val="en-US" w:eastAsia="zh-CN"/>
              </w:rPr>
              <w:t xml:space="preserve"> 车辆牌照</w:t>
            </w:r>
          </w:p>
          <w:p>
            <w:pPr>
              <w:jc w:val="both"/>
              <w:rPr>
                <w:rFonts w:hint="eastAsia" w:ascii="宋体" w:hAnsi="宋体" w:cs="宋体"/>
                <w:color w:val="000000"/>
                <w:szCs w:val="21"/>
                <w:lang w:val="en-US" w:eastAsia="zh-CN"/>
              </w:rPr>
            </w:pPr>
          </w:p>
          <w:p>
            <w:pPr>
              <w:jc w:val="both"/>
              <w:rPr>
                <w:rFonts w:hint="eastAsia" w:ascii="宋体" w:hAnsi="宋体" w:cs="宋体"/>
                <w:color w:val="000000"/>
                <w:szCs w:val="21"/>
                <w:lang w:val="en-US" w:eastAsia="zh-CN"/>
              </w:rPr>
            </w:pPr>
          </w:p>
          <w:p>
            <w:pPr>
              <w:jc w:val="center"/>
              <w:rPr>
                <w:rFonts w:hint="eastAsia" w:ascii="宋体" w:hAnsi="宋体" w:cs="宋体"/>
                <w:color w:val="000000"/>
                <w:szCs w:val="21"/>
                <w:lang w:val="en-US" w:eastAsia="zh-CN"/>
              </w:rPr>
            </w:pPr>
            <w:r>
              <w:rPr>
                <w:rFonts w:hint="eastAsia" w:ascii="宋体" w:hAnsi="宋体" w:cs="宋体"/>
                <w:color w:val="000000"/>
                <w:szCs w:val="21"/>
                <w:lang w:val="en-US" w:eastAsia="zh-CN"/>
              </w:rPr>
              <w:t>登记证书编号</w:t>
            </w:r>
          </w:p>
        </w:tc>
        <w:tc>
          <w:tcPr>
            <w:tcW w:w="2692" w:type="dxa"/>
            <w:gridSpan w:val="3"/>
            <w:vMerge w:val="restart"/>
            <w:tcBorders>
              <w:top w:val="single" w:color="000000" w:sz="4" w:space="0"/>
              <w:left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车辆机架号</w:t>
            </w:r>
          </w:p>
        </w:tc>
        <w:tc>
          <w:tcPr>
            <w:tcW w:w="3554" w:type="dxa"/>
            <w:gridSpan w:val="6"/>
            <w:tcBorders>
              <w:top w:val="single" w:color="000000" w:sz="4" w:space="0"/>
              <w:left w:val="single" w:color="000000" w:sz="4" w:space="0"/>
              <w:bottom w:val="single" w:color="auto"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1832" w:hRule="atLeast"/>
          <w:jc w:val="center"/>
        </w:trPr>
        <w:tc>
          <w:tcPr>
            <w:tcW w:w="418" w:type="dxa"/>
            <w:vMerge w:val="continue"/>
            <w:tcBorders>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lang w:val="en-US" w:eastAsia="zh-CN"/>
              </w:rPr>
            </w:pPr>
          </w:p>
        </w:tc>
        <w:tc>
          <w:tcPr>
            <w:tcW w:w="1192" w:type="dxa"/>
            <w:vMerge w:val="continue"/>
            <w:tcBorders>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lang w:val="en-US" w:eastAsia="zh-CN"/>
              </w:rPr>
            </w:pPr>
          </w:p>
        </w:tc>
        <w:tc>
          <w:tcPr>
            <w:tcW w:w="2692" w:type="dxa"/>
            <w:gridSpan w:val="3"/>
            <w:vMerge w:val="continue"/>
            <w:tcBorders>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lang w:val="en-US" w:eastAsia="zh-CN"/>
              </w:rPr>
            </w:pPr>
            <w:r>
              <w:rPr>
                <w:rFonts w:hint="eastAsia" w:ascii="宋体" w:hAnsi="宋体" w:cs="宋体"/>
                <w:color w:val="000000"/>
                <w:szCs w:val="21"/>
                <w:lang w:val="en-US" w:eastAsia="zh-CN"/>
              </w:rPr>
              <w:t>发动机号</w:t>
            </w:r>
          </w:p>
        </w:tc>
        <w:tc>
          <w:tcPr>
            <w:tcW w:w="3554" w:type="dxa"/>
            <w:gridSpan w:val="6"/>
            <w:tcBorders>
              <w:top w:val="single" w:color="auto"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832" w:hRule="atLeast"/>
          <w:jc w:val="center"/>
        </w:trPr>
        <w:tc>
          <w:tcPr>
            <w:tcW w:w="41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农机部门填写</w:t>
            </w:r>
          </w:p>
        </w:tc>
        <w:tc>
          <w:tcPr>
            <w:tcW w:w="11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品目</w:t>
            </w:r>
          </w:p>
        </w:tc>
        <w:tc>
          <w:tcPr>
            <w:tcW w:w="1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型号</w:t>
            </w: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出厂编号</w:t>
            </w: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中央补贴标准</w:t>
            </w: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省级补贴标准</w:t>
            </w: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是否同意</w:t>
            </w:r>
          </w:p>
        </w:tc>
        <w:tc>
          <w:tcPr>
            <w:tcW w:w="104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备注</w:t>
            </w: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00" w:hRule="atLeast"/>
          <w:jc w:val="center"/>
        </w:trPr>
        <w:tc>
          <w:tcPr>
            <w:tcW w:w="4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9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4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3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13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c>
          <w:tcPr>
            <w:tcW w:w="104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Cs w:val="21"/>
              </w:rPr>
            </w:pPr>
          </w:p>
        </w:tc>
      </w:tr>
      <w:tr>
        <w:tblPrEx>
          <w:tblLayout w:type="fixed"/>
          <w:tblCellMar>
            <w:top w:w="15" w:type="dxa"/>
            <w:left w:w="15" w:type="dxa"/>
            <w:bottom w:w="15" w:type="dxa"/>
            <w:right w:w="15" w:type="dxa"/>
          </w:tblCellMar>
        </w:tblPrEx>
        <w:trPr>
          <w:trHeight w:val="524" w:hRule="atLeast"/>
          <w:jc w:val="center"/>
        </w:trPr>
        <w:tc>
          <w:tcPr>
            <w:tcW w:w="9200" w:type="dxa"/>
            <w:gridSpan w:val="13"/>
            <w:tcBorders>
              <w:top w:val="single" w:color="000000" w:sz="4" w:space="0"/>
            </w:tcBorders>
            <w:vAlign w:val="center"/>
          </w:tcPr>
          <w:p>
            <w:pPr>
              <w:widowControl/>
              <w:jc w:val="center"/>
              <w:textAlignment w:val="center"/>
              <w:rPr>
                <w:rFonts w:hint="eastAsia" w:ascii="宋体" w:hAnsi="宋体" w:cs="宋体"/>
                <w:color w:val="000000"/>
                <w:szCs w:val="21"/>
              </w:rPr>
            </w:pPr>
            <w:r>
              <w:rPr>
                <w:rFonts w:hint="eastAsia" w:ascii="宋体" w:hAnsi="宋体" w:cs="宋体"/>
                <w:color w:val="000000"/>
                <w:kern w:val="0"/>
                <w:szCs w:val="21"/>
                <w:lang w:bidi="ar"/>
              </w:rPr>
              <w:t>备注：当“不同意”农户享受补贴时，在“备注”栏填写，“农户违规”“经销商违规”“企业违规”。</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DejaVu Sans">
    <w:altName w:val="Segoe Print"/>
    <w:panose1 w:val="020B0603030804020204"/>
    <w:charset w:val="00"/>
    <w:family w:val="roman"/>
    <w:pitch w:val="default"/>
    <w:sig w:usb0="00000000" w:usb1="00000000" w:usb2="0A246029" w:usb3="0400200C" w:csb0="600001FF" w:csb1="DFFF0000"/>
  </w:font>
  <w:font w:name="Courier New">
    <w:panose1 w:val="02070309020205020404"/>
    <w:charset w:val="00"/>
    <w:family w:val="modern"/>
    <w:pitch w:val="default"/>
    <w:sig w:usb0="E0002EFF" w:usb1="C0007843" w:usb2="00000009" w:usb3="00000000" w:csb0="400001FF" w:csb1="FFFF0000"/>
  </w:font>
  <w:font w:name="_GB2312">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Segoe Print">
    <w:panose1 w:val="02000600000000000000"/>
    <w:charset w:val="00"/>
    <w:family w:val="auto"/>
    <w:pitch w:val="default"/>
    <w:sig w:usb0="0000028F" w:usb1="00000000" w:usb2="00000000" w:usb3="00000000" w:csb0="2000009F" w:csb1="47010000"/>
  </w:font>
  <w:font w:name="Microsoft YaHei UI Light">
    <w:panose1 w:val="020B0502040204020203"/>
    <w:charset w:val="86"/>
    <w:family w:val="auto"/>
    <w:pitch w:val="default"/>
    <w:sig w:usb0="80000287" w:usb1="2ACF001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Microsoft JhengHei UI Light">
    <w:panose1 w:val="020B0304030504040204"/>
    <w:charset w:val="88"/>
    <w:family w:val="auto"/>
    <w:pitch w:val="default"/>
    <w:sig w:usb0="800002A7" w:usb1="28CF4400" w:usb2="00000016" w:usb3="00000000" w:csb0="00100009" w:csb1="00000000"/>
  </w:font>
  <w:font w:name="Microsoft JhengHei UI">
    <w:panose1 w:val="020B0604030504040204"/>
    <w:charset w:val="88"/>
    <w:family w:val="auto"/>
    <w:pitch w:val="default"/>
    <w:sig w:usb0="000002A7" w:usb1="28CF4400" w:usb2="00000016" w:usb3="00000000" w:csb0="00100009" w:csb1="00000000"/>
  </w:font>
  <w:font w:name="Malgun Gothic Semilight">
    <w:panose1 w:val="020B0502040204020203"/>
    <w:charset w:val="86"/>
    <w:family w:val="auto"/>
    <w:pitch w:val="default"/>
    <w:sig w:usb0="900002AF" w:usb1="01D77CFB" w:usb2="00000012" w:usb3="00000000" w:csb0="203E01BD" w:csb1="D7FF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auto"/>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Microsoft JhengHei Light">
    <w:panose1 w:val="020B0304030504040204"/>
    <w:charset w:val="88"/>
    <w:family w:val="auto"/>
    <w:pitch w:val="default"/>
    <w:sig w:usb0="800002A7" w:usb1="28CF4400" w:usb2="00000016" w:usb3="00000000" w:csb0="00100009" w:csb1="00000000"/>
  </w:font>
  <w:font w:name="Microsoft JhengHei">
    <w:panose1 w:val="020B0604030504040204"/>
    <w:charset w:val="88"/>
    <w:family w:val="auto"/>
    <w:pitch w:val="default"/>
    <w:sig w:usb0="0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 w:name="等线">
    <w:panose1 w:val="02010600030101010101"/>
    <w:charset w:val="86"/>
    <w:family w:val="auto"/>
    <w:pitch w:val="default"/>
    <w:sig w:usb0="A00002BF" w:usb1="38CF7CFA" w:usb2="00000016" w:usb3="00000000" w:csb0="0004000F" w:csb1="00000000"/>
  </w:font>
  <w:font w:name="方正兰亭超细黑简体">
    <w:panose1 w:val="02000000000000000000"/>
    <w:charset w:val="86"/>
    <w:family w:val="auto"/>
    <w:pitch w:val="default"/>
    <w:sig w:usb0="00000001" w:usb1="08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MS Gothic">
    <w:panose1 w:val="020B0609070205080204"/>
    <w:charset w:val="80"/>
    <w:family w:val="auto"/>
    <w:pitch w:val="default"/>
    <w:sig w:usb0="E00002FF" w:usb1="6AC7FDFB" w:usb2="08000012" w:usb3="00000000" w:csb0="4002009F" w:csb1="DFD70000"/>
  </w:font>
  <w:font w:name="MingLiU_HKSCS-ExtB">
    <w:panose1 w:val="02020500000000000000"/>
    <w:charset w:val="88"/>
    <w:family w:val="auto"/>
    <w:pitch w:val="default"/>
    <w:sig w:usb0="8000002F" w:usb1="02000008" w:usb2="00000000" w:usb3="00000000" w:csb0="00100001" w:csb1="0000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A46FE"/>
    <w:rsid w:val="00A91FC4"/>
    <w:rsid w:val="01B83AFC"/>
    <w:rsid w:val="0C0D4EFB"/>
    <w:rsid w:val="0F4579FA"/>
    <w:rsid w:val="10B340A9"/>
    <w:rsid w:val="11472A16"/>
    <w:rsid w:val="12416FB5"/>
    <w:rsid w:val="14910AF0"/>
    <w:rsid w:val="15700DB0"/>
    <w:rsid w:val="163B6ACC"/>
    <w:rsid w:val="18530799"/>
    <w:rsid w:val="1982390B"/>
    <w:rsid w:val="1AB35C3D"/>
    <w:rsid w:val="1B28054B"/>
    <w:rsid w:val="1CFA193D"/>
    <w:rsid w:val="1E826D07"/>
    <w:rsid w:val="1E912E3D"/>
    <w:rsid w:val="1FAF0A0D"/>
    <w:rsid w:val="225B29AB"/>
    <w:rsid w:val="262A7FAD"/>
    <w:rsid w:val="271F4839"/>
    <w:rsid w:val="28CE3FDB"/>
    <w:rsid w:val="2A745BB2"/>
    <w:rsid w:val="2BDF6358"/>
    <w:rsid w:val="2D617DD2"/>
    <w:rsid w:val="2DFE5A4D"/>
    <w:rsid w:val="2F683142"/>
    <w:rsid w:val="2F72340A"/>
    <w:rsid w:val="329B0CA7"/>
    <w:rsid w:val="32DC207E"/>
    <w:rsid w:val="368F519E"/>
    <w:rsid w:val="385C19ED"/>
    <w:rsid w:val="3A155B01"/>
    <w:rsid w:val="3C1D00FB"/>
    <w:rsid w:val="3E7467BE"/>
    <w:rsid w:val="3E957AC1"/>
    <w:rsid w:val="3F817C6B"/>
    <w:rsid w:val="40754070"/>
    <w:rsid w:val="4127392C"/>
    <w:rsid w:val="42D45CEF"/>
    <w:rsid w:val="44092173"/>
    <w:rsid w:val="44955704"/>
    <w:rsid w:val="453A2B3A"/>
    <w:rsid w:val="457205FF"/>
    <w:rsid w:val="45917999"/>
    <w:rsid w:val="46125EDB"/>
    <w:rsid w:val="46D63751"/>
    <w:rsid w:val="473C13E6"/>
    <w:rsid w:val="4848606D"/>
    <w:rsid w:val="4A1C069D"/>
    <w:rsid w:val="4BFA46FE"/>
    <w:rsid w:val="4C425D29"/>
    <w:rsid w:val="4DAF4BC8"/>
    <w:rsid w:val="4E2429BF"/>
    <w:rsid w:val="4EFF4624"/>
    <w:rsid w:val="4F916504"/>
    <w:rsid w:val="4FB762E4"/>
    <w:rsid w:val="504453BD"/>
    <w:rsid w:val="526B3DB2"/>
    <w:rsid w:val="52761202"/>
    <w:rsid w:val="53185478"/>
    <w:rsid w:val="54792805"/>
    <w:rsid w:val="550800EA"/>
    <w:rsid w:val="555522FA"/>
    <w:rsid w:val="558F629D"/>
    <w:rsid w:val="56A12A2F"/>
    <w:rsid w:val="56CA30C6"/>
    <w:rsid w:val="57FD75CC"/>
    <w:rsid w:val="588D7EA7"/>
    <w:rsid w:val="58DA1227"/>
    <w:rsid w:val="59824A74"/>
    <w:rsid w:val="59F45809"/>
    <w:rsid w:val="5AD27B7E"/>
    <w:rsid w:val="5B8108DB"/>
    <w:rsid w:val="5BF174E2"/>
    <w:rsid w:val="5F43110D"/>
    <w:rsid w:val="5F60424A"/>
    <w:rsid w:val="5F7C404C"/>
    <w:rsid w:val="5F8015DE"/>
    <w:rsid w:val="62305434"/>
    <w:rsid w:val="63A40355"/>
    <w:rsid w:val="647E76FC"/>
    <w:rsid w:val="65ED30D2"/>
    <w:rsid w:val="669B5ACF"/>
    <w:rsid w:val="66DB468C"/>
    <w:rsid w:val="67496C56"/>
    <w:rsid w:val="6893183A"/>
    <w:rsid w:val="6A497CF2"/>
    <w:rsid w:val="6D210473"/>
    <w:rsid w:val="6D6644A3"/>
    <w:rsid w:val="6F7613A3"/>
    <w:rsid w:val="6FB236E9"/>
    <w:rsid w:val="708021A6"/>
    <w:rsid w:val="70F7554B"/>
    <w:rsid w:val="71CF0E6C"/>
    <w:rsid w:val="7469074F"/>
    <w:rsid w:val="750C3027"/>
    <w:rsid w:val="795346DF"/>
    <w:rsid w:val="79E2595F"/>
    <w:rsid w:val="7CC76D41"/>
    <w:rsid w:val="7D0227B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unhideWhenUsed/>
    <w:qFormat/>
    <w:uiPriority w:val="0"/>
    <w:pPr>
      <w:spacing w:before="100" w:beforeLines="100" w:after="100" w:afterLines="100"/>
      <w:ind w:firstLine="0" w:firstLineChars="0"/>
      <w:jc w:val="center"/>
      <w:outlineLvl w:val="1"/>
    </w:pPr>
    <w:rPr>
      <w:szCs w:val="36"/>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2021-06-28T01:32:00Z</dcterms:created>
  <dc:creator>Administrator</dc:creator>
  <cp:lastModifiedBy>Administrator</cp:lastModifiedBy>
  <cp:lastPrinted>2021-07-20T01:41:00Z</cp:lastPrinted>
  <dcterms:modified xsi:type="dcterms:W3CDTF">2021-11-03T01:52:05Z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