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84"/>
          <w:szCs w:val="84"/>
          <w:lang w:val="en-US" w:eastAsia="zh-CN"/>
        </w:rPr>
      </w:pPr>
      <w:r>
        <w:rPr>
          <w:rFonts w:hint="eastAsia"/>
          <w:b/>
          <w:bCs/>
          <w:sz w:val="84"/>
          <w:szCs w:val="84"/>
          <w:lang w:val="en-US" w:eastAsia="zh-CN"/>
        </w:rPr>
        <w:t>公   告</w:t>
      </w:r>
    </w:p>
    <w:p>
      <w:pPr>
        <w:ind w:firstLine="640"/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根据《鹿邑县农业农村局  鹿邑县财政局关于印发&lt;鹿邑县2021-2023年农业机械购置补贴实施方案&gt;的通知》要求，农机购置补贴资金申请数量达到当年可用资金总量110%的，应及时发布公告，停止受理补贴申请。现农机购置辅助系统显示，我县截止到2021年8月23日，农民申请农机购置补贴资金数已达到2021年中央补贴资金的110%，现于公告，子即日起停止受理。</w:t>
      </w:r>
    </w:p>
    <w:p>
      <w:pPr>
        <w:ind w:firstLine="640"/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鹿邑县农业机械技术服务中心</w:t>
      </w:r>
      <w:bookmarkStart w:id="0" w:name="_GoBack"/>
      <w:bookmarkEnd w:id="0"/>
    </w:p>
    <w:p>
      <w:pPr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 二0二一年八月二十四日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86E19"/>
    <w:rsid w:val="17830C52"/>
    <w:rsid w:val="285E000B"/>
    <w:rsid w:val="4E664DF9"/>
    <w:rsid w:val="5CEC1A53"/>
    <w:rsid w:val="6C386E19"/>
    <w:rsid w:val="7A2278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2021-08-24T00:42:00Z</dcterms:created>
  <dc:creator>Administrator</dc:creator>
  <cp:lastModifiedBy>Administrator</cp:lastModifiedBy>
  <cp:lastPrinted>2021-08-24T00:51:38Z</cp:lastPrinted>
  <dcterms:modified xsi:type="dcterms:W3CDTF">2021-08-24T03:08:19Z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