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wordWrap w:val="0"/>
        <w:spacing w:before="0" w:after="0" w:line="311" w:lineRule="auto"/>
        <w:ind w:firstLine="3373" w:firstLineChars="700"/>
        <w:jc w:val="both"/>
        <w:rPr>
          <w:rFonts w:hint="default" w:ascii="宋体" w:hAnsi="宋体" w:eastAsia="宋体"/>
          <w:b/>
          <w:bCs/>
          <w:color w:val="auto"/>
          <w:position w:val="0"/>
          <w:sz w:val="48"/>
          <w:szCs w:val="48"/>
        </w:rPr>
      </w:pPr>
      <w:r>
        <w:rPr>
          <w:rFonts w:hint="default" w:ascii="宋体" w:hAnsi="宋体" w:eastAsia="宋体"/>
          <w:b/>
          <w:bCs/>
          <w:color w:val="auto"/>
          <w:position w:val="0"/>
          <w:sz w:val="48"/>
          <w:szCs w:val="48"/>
        </w:rPr>
        <w:t>公   告</w:t>
      </w:r>
    </w:p>
    <w:p>
      <w:pPr>
        <w:numPr>
          <w:ilvl w:val="0"/>
          <w:numId w:val="0"/>
        </w:numPr>
        <w:wordWrap w:val="0"/>
        <w:spacing w:before="0" w:after="0" w:line="311" w:lineRule="auto"/>
        <w:ind w:firstLine="640"/>
        <w:jc w:val="both"/>
        <w:rPr>
          <w:rFonts w:hint="default" w:ascii="宋体" w:hAnsi="宋体" w:eastAsia="宋体"/>
          <w:color w:val="auto"/>
          <w:position w:val="0"/>
          <w:sz w:val="32"/>
          <w:szCs w:val="32"/>
        </w:rPr>
      </w:pPr>
      <w:r>
        <w:rPr>
          <w:rFonts w:hint="default" w:ascii="宋体" w:hAnsi="宋体" w:eastAsia="宋体"/>
          <w:color w:val="auto"/>
          <w:position w:val="0"/>
          <w:sz w:val="32"/>
          <w:szCs w:val="32"/>
        </w:rPr>
        <w:t>鹤壁市连才再生资源回收有限公司，</w:t>
      </w:r>
      <w:r>
        <w:rPr>
          <w:rFonts w:hint="eastAsia" w:ascii="宋体" w:hAnsi="宋体" w:eastAsia="宋体"/>
          <w:color w:val="auto"/>
          <w:position w:val="0"/>
          <w:sz w:val="32"/>
          <w:szCs w:val="32"/>
          <w:lang w:eastAsia="zh-CN"/>
        </w:rPr>
        <w:t>按照省、市、县有关文件，</w:t>
      </w:r>
      <w:r>
        <w:rPr>
          <w:rFonts w:hint="default" w:ascii="宋体" w:hAnsi="宋体" w:eastAsia="宋体"/>
          <w:color w:val="auto"/>
          <w:position w:val="0"/>
          <w:sz w:val="32"/>
          <w:szCs w:val="32"/>
        </w:rPr>
        <w:t>符合《农业机械安全监督管理条例》有关要求，遵守有关消</w:t>
      </w:r>
      <w:r>
        <w:rPr>
          <w:rFonts w:hint="eastAsia" w:ascii="宋体" w:hAnsi="宋体" w:eastAsia="宋体"/>
          <w:color w:val="auto"/>
          <w:position w:val="0"/>
          <w:sz w:val="32"/>
          <w:szCs w:val="32"/>
          <w:lang w:eastAsia="zh-CN"/>
        </w:rPr>
        <w:t>防</w:t>
      </w:r>
      <w:r>
        <w:rPr>
          <w:rFonts w:hint="default" w:ascii="宋体" w:hAnsi="宋体" w:eastAsia="宋体"/>
          <w:color w:val="auto"/>
          <w:position w:val="0"/>
          <w:sz w:val="32"/>
          <w:szCs w:val="32"/>
        </w:rPr>
        <w:t>、安全、环保规定。根据《浚县农业机械管理局  浚县财政局   浚县商务局》浚机字[2020]21号文件关于印发《浚县农业机械报废更新补贴实施方案》的意见，</w:t>
      </w:r>
      <w:r>
        <w:rPr>
          <w:rFonts w:hint="eastAsia" w:ascii="宋体" w:hAnsi="宋体" w:eastAsia="宋体"/>
          <w:color w:val="auto"/>
          <w:position w:val="0"/>
          <w:sz w:val="32"/>
          <w:szCs w:val="32"/>
          <w:lang w:eastAsia="zh-CN"/>
        </w:rPr>
        <w:t>该公司已向县农机化主管部</w:t>
      </w:r>
      <w:bookmarkStart w:id="0" w:name="_GoBack"/>
      <w:bookmarkEnd w:id="0"/>
      <w:r>
        <w:rPr>
          <w:rFonts w:hint="eastAsia" w:ascii="宋体" w:hAnsi="宋体" w:eastAsia="宋体"/>
          <w:color w:val="auto"/>
          <w:position w:val="0"/>
          <w:sz w:val="32"/>
          <w:szCs w:val="32"/>
          <w:lang w:eastAsia="zh-CN"/>
        </w:rPr>
        <w:t>门提出申请，</w:t>
      </w:r>
      <w:r>
        <w:rPr>
          <w:rFonts w:hint="default" w:ascii="宋体" w:hAnsi="宋体" w:eastAsia="宋体"/>
          <w:color w:val="auto"/>
          <w:position w:val="0"/>
          <w:sz w:val="32"/>
          <w:szCs w:val="32"/>
        </w:rPr>
        <w:t>我</w:t>
      </w:r>
      <w:r>
        <w:rPr>
          <w:rFonts w:hint="eastAsia" w:ascii="宋体" w:hAnsi="宋体" w:eastAsia="宋体"/>
          <w:color w:val="auto"/>
          <w:position w:val="0"/>
          <w:sz w:val="32"/>
          <w:szCs w:val="32"/>
          <w:lang w:eastAsia="zh-CN"/>
        </w:rPr>
        <w:t>局拟</w:t>
      </w:r>
      <w:r>
        <w:rPr>
          <w:rFonts w:hint="default" w:ascii="宋体" w:hAnsi="宋体" w:eastAsia="宋体"/>
          <w:color w:val="auto"/>
          <w:position w:val="0"/>
          <w:sz w:val="32"/>
          <w:szCs w:val="32"/>
        </w:rPr>
        <w:t>确定鹤壁市连才再生资源回收有限公司为浚县</w:t>
      </w:r>
      <w:r>
        <w:rPr>
          <w:rFonts w:hint="eastAsia" w:ascii="宋体" w:hAnsi="宋体" w:eastAsia="宋体"/>
          <w:color w:val="auto"/>
          <w:position w:val="0"/>
          <w:sz w:val="32"/>
          <w:szCs w:val="32"/>
          <w:lang w:eastAsia="zh-CN"/>
        </w:rPr>
        <w:t>第一批</w:t>
      </w:r>
      <w:r>
        <w:rPr>
          <w:rFonts w:hint="default" w:ascii="宋体" w:hAnsi="宋体" w:eastAsia="宋体"/>
          <w:color w:val="auto"/>
          <w:position w:val="0"/>
          <w:sz w:val="32"/>
          <w:szCs w:val="32"/>
        </w:rPr>
        <w:t>报废农机回收点，开展</w:t>
      </w:r>
      <w:r>
        <w:rPr>
          <w:rFonts w:hint="eastAsia" w:ascii="宋体" w:hAnsi="宋体" w:eastAsia="宋体"/>
          <w:color w:val="auto"/>
          <w:position w:val="0"/>
          <w:sz w:val="32"/>
          <w:szCs w:val="32"/>
          <w:lang w:eastAsia="zh-CN"/>
        </w:rPr>
        <w:t>报废</w:t>
      </w:r>
      <w:r>
        <w:rPr>
          <w:rFonts w:hint="default" w:ascii="宋体" w:hAnsi="宋体" w:eastAsia="宋体"/>
          <w:color w:val="auto"/>
          <w:position w:val="0"/>
          <w:sz w:val="32"/>
          <w:szCs w:val="32"/>
        </w:rPr>
        <w:t>回收农机业务。</w:t>
      </w:r>
    </w:p>
    <w:p>
      <w:pPr>
        <w:numPr>
          <w:ilvl w:val="0"/>
          <w:numId w:val="0"/>
        </w:numPr>
        <w:wordWrap w:val="0"/>
        <w:spacing w:before="0" w:after="0" w:line="311" w:lineRule="auto"/>
        <w:ind w:firstLine="640"/>
        <w:jc w:val="both"/>
        <w:rPr>
          <w:rFonts w:hint="default" w:ascii="宋体" w:hAnsi="宋体" w:eastAsia="宋体"/>
          <w:color w:val="auto"/>
          <w:position w:val="0"/>
          <w:sz w:val="32"/>
          <w:szCs w:val="32"/>
        </w:rPr>
      </w:pPr>
      <w:r>
        <w:rPr>
          <w:rFonts w:hint="default" w:ascii="宋体" w:hAnsi="宋体" w:eastAsia="宋体"/>
          <w:color w:val="auto"/>
          <w:position w:val="0"/>
          <w:sz w:val="32"/>
          <w:szCs w:val="32"/>
        </w:rPr>
        <w:t>特此公告</w:t>
      </w:r>
    </w:p>
    <w:p>
      <w:pPr>
        <w:numPr>
          <w:ilvl w:val="0"/>
          <w:numId w:val="0"/>
        </w:numPr>
        <w:wordWrap w:val="0"/>
        <w:spacing w:before="0" w:after="0" w:line="311" w:lineRule="auto"/>
        <w:ind w:left="0" w:firstLine="0"/>
        <w:jc w:val="both"/>
        <w:rPr>
          <w:rFonts w:hint="default" w:ascii="宋体" w:hAnsi="宋体" w:eastAsia="宋体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wordWrap w:val="0"/>
        <w:spacing w:before="0" w:after="0" w:line="311" w:lineRule="auto"/>
        <w:ind w:left="0" w:firstLine="0"/>
        <w:jc w:val="both"/>
        <w:rPr>
          <w:rFonts w:hint="default" w:ascii="宋体" w:hAnsi="宋体" w:eastAsia="宋体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wordWrap w:val="0"/>
        <w:spacing w:before="0" w:after="0" w:line="311" w:lineRule="auto"/>
        <w:ind w:left="0" w:firstLine="0"/>
        <w:jc w:val="both"/>
        <w:rPr>
          <w:rFonts w:hint="default" w:ascii="宋体" w:hAnsi="宋体" w:eastAsia="宋体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wordWrap w:val="0"/>
        <w:spacing w:before="0" w:after="0" w:line="311" w:lineRule="auto"/>
        <w:ind w:left="2240" w:hanging="2240" w:hangingChars="700"/>
        <w:jc w:val="both"/>
        <w:rPr>
          <w:rFonts w:hint="default" w:ascii="宋体" w:hAnsi="宋体" w:eastAsia="宋体"/>
          <w:color w:val="auto"/>
          <w:position w:val="0"/>
          <w:sz w:val="32"/>
          <w:szCs w:val="32"/>
        </w:rPr>
      </w:pPr>
      <w:r>
        <w:rPr>
          <w:rFonts w:hint="eastAsia" w:ascii="宋体" w:hAnsi="宋体" w:eastAsia="宋体"/>
          <w:color w:val="auto"/>
          <w:position w:val="0"/>
          <w:sz w:val="32"/>
          <w:szCs w:val="32"/>
          <w:lang w:eastAsia="zh-CN"/>
        </w:rPr>
        <w:t>报废</w:t>
      </w:r>
      <w:r>
        <w:rPr>
          <w:rFonts w:hint="default" w:ascii="宋体" w:hAnsi="宋体" w:eastAsia="宋体"/>
          <w:color w:val="auto"/>
          <w:position w:val="0"/>
          <w:sz w:val="32"/>
          <w:szCs w:val="32"/>
        </w:rPr>
        <w:t>回收地址：浚县白寺乡012乡道与305省道交叉口北700米路西</w:t>
      </w:r>
    </w:p>
    <w:p>
      <w:pPr>
        <w:numPr>
          <w:ilvl w:val="0"/>
          <w:numId w:val="0"/>
        </w:numPr>
        <w:wordWrap w:val="0"/>
        <w:spacing w:before="0" w:after="0" w:line="311" w:lineRule="auto"/>
        <w:ind w:left="0" w:firstLine="0"/>
        <w:jc w:val="both"/>
        <w:rPr>
          <w:rFonts w:hint="default" w:ascii="宋体" w:hAnsi="宋体" w:eastAsia="宋体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wordWrap w:val="0"/>
        <w:spacing w:before="0" w:after="0" w:line="311" w:lineRule="auto"/>
        <w:ind w:left="0" w:firstLine="0"/>
        <w:jc w:val="both"/>
        <w:rPr>
          <w:rFonts w:hint="default" w:ascii="宋体" w:hAnsi="宋体" w:eastAsia="宋体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wordWrap w:val="0"/>
        <w:spacing w:before="0" w:after="0" w:line="311" w:lineRule="auto"/>
        <w:ind w:left="0" w:firstLine="0"/>
        <w:jc w:val="both"/>
        <w:rPr>
          <w:rFonts w:hint="default" w:ascii="宋体" w:hAnsi="宋体" w:eastAsia="宋体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wordWrap w:val="0"/>
        <w:spacing w:before="0" w:after="0" w:line="311" w:lineRule="auto"/>
        <w:ind w:left="0" w:firstLine="0"/>
        <w:jc w:val="both"/>
        <w:rPr>
          <w:rFonts w:hint="default" w:ascii="宋体" w:hAnsi="宋体" w:eastAsia="宋体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wordWrap w:val="0"/>
        <w:spacing w:before="0" w:after="0" w:line="311" w:lineRule="auto"/>
        <w:ind w:left="0" w:firstLine="0"/>
        <w:jc w:val="both"/>
        <w:rPr>
          <w:rFonts w:hint="default" w:ascii="宋体" w:hAnsi="宋体" w:eastAsia="宋体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wordWrap w:val="0"/>
        <w:spacing w:before="0" w:after="0" w:line="311" w:lineRule="auto"/>
        <w:ind w:firstLine="4480"/>
        <w:jc w:val="both"/>
        <w:rPr>
          <w:rFonts w:hint="eastAsia" w:ascii="宋体" w:hAnsi="宋体" w:eastAsia="宋体"/>
          <w:color w:val="auto"/>
          <w:position w:val="0"/>
          <w:sz w:val="32"/>
          <w:szCs w:val="32"/>
          <w:lang w:eastAsia="zh-CN"/>
        </w:rPr>
      </w:pPr>
      <w:r>
        <w:rPr>
          <w:rFonts w:hint="eastAsia" w:ascii="宋体" w:hAnsi="宋体" w:eastAsia="宋体"/>
          <w:color w:val="auto"/>
          <w:position w:val="0"/>
          <w:sz w:val="32"/>
          <w:szCs w:val="32"/>
          <w:lang w:eastAsia="zh-CN"/>
        </w:rPr>
        <w:t>浚县农业机械管理局</w:t>
      </w:r>
    </w:p>
    <w:p>
      <w:pPr>
        <w:numPr>
          <w:ilvl w:val="0"/>
          <w:numId w:val="0"/>
        </w:numPr>
        <w:wordWrap w:val="0"/>
        <w:spacing w:before="0" w:after="0" w:line="311" w:lineRule="auto"/>
        <w:ind w:firstLine="4480"/>
        <w:jc w:val="both"/>
        <w:rPr>
          <w:rFonts w:hint="default" w:ascii="宋体" w:hAnsi="宋体" w:eastAsia="宋体"/>
          <w:color w:val="auto"/>
          <w:position w:val="0"/>
          <w:sz w:val="32"/>
          <w:szCs w:val="32"/>
        </w:rPr>
      </w:pPr>
      <w:r>
        <w:rPr>
          <w:rFonts w:hint="default" w:ascii="宋体" w:hAnsi="宋体" w:eastAsia="宋体"/>
          <w:color w:val="auto"/>
          <w:position w:val="0"/>
          <w:sz w:val="32"/>
          <w:szCs w:val="32"/>
        </w:rPr>
        <w:t>2020年12月</w:t>
      </w:r>
      <w:r>
        <w:rPr>
          <w:rFonts w:hint="eastAsia" w:ascii="宋体" w:hAnsi="宋体" w:eastAsia="宋体"/>
          <w:color w:val="auto"/>
          <w:position w:val="0"/>
          <w:sz w:val="32"/>
          <w:szCs w:val="32"/>
          <w:lang w:val="en-US" w:eastAsia="zh-CN"/>
        </w:rPr>
        <w:t>22</w:t>
      </w:r>
      <w:r>
        <w:rPr>
          <w:rFonts w:hint="default" w:ascii="宋体" w:hAnsi="宋体" w:eastAsia="宋体"/>
          <w:color w:val="auto"/>
          <w:position w:val="0"/>
          <w:sz w:val="32"/>
          <w:szCs w:val="32"/>
        </w:rPr>
        <w:t>日</w:t>
      </w:r>
    </w:p>
    <w:sectPr>
      <w:footnotePr>
        <w:numFmt w:val="decimal"/>
      </w:footnotePr>
      <w:pgSz w:w="11906" w:h="16838"/>
      <w:pgMar w:top="1701" w:right="1440" w:bottom="1440" w:left="1440" w:header="708" w:footer="708" w:gutter="0"/>
      <w:pgNumType w:fmt="decimal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5"/>
  </w:compat>
  <w:rsids>
    <w:rsidRoot w:val="00000000"/>
    <w:rsid w:val="241B08AC"/>
    <w:rsid w:val="6C431F98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Theme="minorHAnsi" w:hAnsiTheme="minorHAnsi" w:eastAsiaTheme="minorEastAsia" w:cstheme="minorBidi"/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Theme="minorHAnsi" w:hAnsiTheme="minorHAnsi" w:eastAsiaTheme="minorEastAsia" w:cstheme="minorBidi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Theme="minorHAnsi" w:hAnsiTheme="minorHAnsi" w:eastAsiaTheme="minorEastAsia" w:cstheme="minorBidi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character" w:default="1" w:styleId="23">
    <w:name w:val="Default Paragraph Font"/>
    <w:semiHidden/>
    <w:unhideWhenUsed/>
    <w:qFormat/>
    <w:uiPriority w:val="2"/>
    <w:rPr>
      <w:w w:val="100"/>
      <w:sz w:val="21"/>
      <w:szCs w:val="21"/>
      <w:shd w:val="clear"/>
    </w:rPr>
  </w:style>
  <w:style w:type="table" w:default="1" w:styleId="22">
    <w:name w:val="Normal Table"/>
    <w:qFormat/>
    <w:uiPriority w:val="37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5">
    <w:name w:val="toc 1"/>
    <w:next w:val="1"/>
    <w:unhideWhenUsed/>
    <w:qFormat/>
    <w:uiPriority w:val="28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6">
    <w:name w:val="toc 4"/>
    <w:next w:val="1"/>
    <w:unhideWhenUsed/>
    <w:qFormat/>
    <w:uiPriority w:val="31"/>
    <w:pPr>
      <w:ind w:left="127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7">
    <w:name w:val="Subtitle"/>
    <w:qFormat/>
    <w:uiPriority w:val="16"/>
    <w:pPr>
      <w:jc w:val="center"/>
    </w:pPr>
    <w:rPr>
      <w:rFonts w:asciiTheme="minorHAnsi" w:hAnsiTheme="minorHAnsi" w:eastAsiaTheme="minorEastAsia" w:cstheme="minorBidi"/>
      <w:w w:val="100"/>
      <w:sz w:val="24"/>
      <w:szCs w:val="24"/>
      <w:shd w:val="clear"/>
    </w:rPr>
  </w:style>
  <w:style w:type="paragraph" w:styleId="18">
    <w:name w:val="toc 6"/>
    <w:next w:val="1"/>
    <w:unhideWhenUsed/>
    <w:qFormat/>
    <w:uiPriority w:val="33"/>
    <w:pPr>
      <w:ind w:left="212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9">
    <w:name w:val="toc 2"/>
    <w:next w:val="1"/>
    <w:unhideWhenUsed/>
    <w:qFormat/>
    <w:uiPriority w:val="29"/>
    <w:pPr>
      <w:ind w:left="42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20">
    <w:name w:val="toc 9"/>
    <w:next w:val="1"/>
    <w:unhideWhenUsed/>
    <w:qFormat/>
    <w:uiPriority w:val="36"/>
    <w:pPr>
      <w:ind w:left="340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21">
    <w:name w:val="Title"/>
    <w:qFormat/>
    <w:uiPriority w:val="6"/>
    <w:pPr>
      <w:jc w:val="center"/>
    </w:pPr>
    <w:rPr>
      <w:rFonts w:asciiTheme="minorHAnsi" w:hAnsiTheme="minorHAnsi" w:eastAsiaTheme="minorEastAsia" w:cstheme="minorBidi"/>
      <w:b/>
      <w:w w:val="100"/>
      <w:sz w:val="32"/>
      <w:szCs w:val="32"/>
      <w:shd w:val="clear"/>
    </w:rPr>
  </w:style>
  <w:style w:type="character" w:styleId="24">
    <w:name w:val="Strong"/>
    <w:qFormat/>
    <w:uiPriority w:val="20"/>
    <w:rPr>
      <w:b/>
      <w:w w:val="100"/>
      <w:sz w:val="21"/>
      <w:szCs w:val="21"/>
      <w:shd w:val="clear"/>
    </w:rPr>
  </w:style>
  <w:style w:type="character" w:styleId="25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26">
    <w:name w:val="No Spacing"/>
    <w:qFormat/>
    <w:uiPriority w:val="5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character" w:customStyle="1" w:styleId="27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28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29">
    <w:name w:val="Quote"/>
    <w:qFormat/>
    <w:uiPriority w:val="21"/>
    <w:pPr>
      <w:ind w:left="864" w:right="864" w:firstLine="0"/>
      <w:jc w:val="center"/>
    </w:pPr>
    <w:rPr>
      <w:rFonts w:asciiTheme="minorHAnsi" w:hAnsiTheme="minorHAnsi" w:eastAsiaTheme="minorEastAsia" w:cstheme="minorBidi"/>
      <w:i/>
      <w:color w:val="404040"/>
      <w:w w:val="100"/>
      <w:sz w:val="21"/>
      <w:szCs w:val="21"/>
      <w:shd w:val="clear"/>
    </w:rPr>
  </w:style>
  <w:style w:type="paragraph" w:styleId="30">
    <w:name w:val="Intense Quote"/>
    <w:qFormat/>
    <w:uiPriority w:val="22"/>
    <w:pPr>
      <w:ind w:left="950" w:right="950" w:firstLine="0"/>
      <w:jc w:val="center"/>
    </w:pPr>
    <w:rPr>
      <w:rFonts w:asciiTheme="minorHAnsi" w:hAnsiTheme="minorHAnsi" w:eastAsiaTheme="minorEastAsia" w:cstheme="minorBidi"/>
      <w:i/>
      <w:color w:val="5B9BD5"/>
      <w:w w:val="100"/>
      <w:sz w:val="21"/>
      <w:szCs w:val="21"/>
      <w:shd w:val="clear"/>
    </w:rPr>
  </w:style>
  <w:style w:type="character" w:customStyle="1" w:styleId="31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2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3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4">
    <w:name w:val="List Paragraph"/>
    <w:qFormat/>
    <w:uiPriority w:val="26"/>
    <w:pPr>
      <w:ind w:left="85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customStyle="1" w:styleId="35">
    <w:name w:val="TOC Heading"/>
    <w:unhideWhenUsed/>
    <w:qFormat/>
    <w:uiPriority w:val="27"/>
    <w:pPr>
      <w:jc w:val="both"/>
    </w:pPr>
    <w:rPr>
      <w:rFonts w:asciiTheme="minorHAnsi" w:hAnsiTheme="minorHAnsi" w:eastAsiaTheme="minorEastAsia" w:cstheme="minorBidi"/>
      <w:color w:val="2E74B5"/>
      <w:w w:val="100"/>
      <w:sz w:val="32"/>
      <w:szCs w:val="32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2020-12-18T02:23:00Z</dcterms:created>
  <dc:creator>Administrator</dc:creator>
  <cp:lastModifiedBy>Administrator</cp:lastModifiedBy>
  <cp:lastPrinted>2020-12-18T02:23:00Z</cp:lastPrinted>
  <dcterms:modified xsi:type="dcterms:W3CDTF">2020-12-22T01:45:43Z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