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left="0" w:leftChars="0" w:right="0" w:rightChars="0" w:firstLine="0" w:firstLineChars="0"/>
        <w:jc w:val="center"/>
        <w:rPr>
          <w:rFonts w:hint="eastAsia" w:ascii="黑体" w:hAnsi="黑体" w:eastAsia="黑体" w:cs="黑体"/>
          <w:color w:val="auto"/>
          <w:sz w:val="44"/>
          <w:szCs w:val="44"/>
        </w:rPr>
      </w:pPr>
      <w:r>
        <w:rPr>
          <w:rFonts w:hint="eastAsia" w:ascii="黑体" w:hAnsi="黑体" w:eastAsia="黑体" w:cs="黑体"/>
          <w:color w:val="auto"/>
          <w:sz w:val="44"/>
          <w:szCs w:val="44"/>
        </w:rPr>
        <w:t>目</w:t>
      </w:r>
      <w:r>
        <w:rPr>
          <w:rFonts w:hint="eastAsia" w:ascii="黑体" w:hAnsi="黑体" w:eastAsia="黑体" w:cs="黑体"/>
          <w:color w:val="auto"/>
          <w:sz w:val="44"/>
          <w:szCs w:val="44"/>
          <w:lang w:val="en-US" w:eastAsia="zh-CN"/>
        </w:rPr>
        <w:t xml:space="preserve">  </w:t>
      </w:r>
      <w:r>
        <w:rPr>
          <w:rFonts w:hint="eastAsia" w:ascii="黑体" w:hAnsi="黑体" w:eastAsia="黑体" w:cs="黑体"/>
          <w:color w:val="auto"/>
          <w:sz w:val="44"/>
          <w:szCs w:val="44"/>
        </w:rPr>
        <w:t>录</w:t>
      </w:r>
    </w:p>
    <w:p>
      <w:pPr>
        <w:spacing w:line="600" w:lineRule="exact"/>
        <w:jc w:val="center"/>
        <w:rPr>
          <w:rFonts w:hint="eastAsia" w:ascii="黑体" w:hAnsi="黑体" w:eastAsia="黑体" w:cs="黑体"/>
          <w:color w:val="auto"/>
          <w:sz w:val="30"/>
          <w:szCs w:val="30"/>
        </w:rPr>
      </w:pPr>
    </w:p>
    <w:p>
      <w:pPr>
        <w:numPr>
          <w:ilvl w:val="0"/>
          <w:numId w:val="1"/>
        </w:numPr>
        <w:spacing w:line="600" w:lineRule="exact"/>
        <w:jc w:val="distribute"/>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sz w:val="32"/>
          <w:szCs w:val="32"/>
          <w:lang w:val="en-US" w:eastAsia="zh-CN"/>
        </w:rPr>
        <w:t>淇滨区2020</w:t>
      </w:r>
      <w:r>
        <w:rPr>
          <w:rFonts w:hint="eastAsia" w:ascii="仿宋_GB2312" w:hAnsi="仿宋_GB2312" w:eastAsia="仿宋_GB2312" w:cs="仿宋_GB2312"/>
          <w:bCs/>
          <w:color w:val="auto"/>
          <w:sz w:val="32"/>
          <w:szCs w:val="32"/>
        </w:rPr>
        <w:t>年</w:t>
      </w:r>
      <w:r>
        <w:rPr>
          <w:rFonts w:hint="eastAsia" w:ascii="仿宋_GB2312" w:hAnsi="仿宋_GB2312" w:eastAsia="仿宋_GB2312" w:cs="仿宋_GB2312"/>
          <w:bCs/>
          <w:color w:val="auto"/>
          <w:sz w:val="32"/>
          <w:szCs w:val="32"/>
          <w:lang w:eastAsia="zh-CN"/>
        </w:rPr>
        <w:t>度</w:t>
      </w:r>
      <w:r>
        <w:rPr>
          <w:rFonts w:hint="eastAsia" w:ascii="仿宋_GB2312" w:hAnsi="仿宋_GB2312" w:eastAsia="仿宋_GB2312" w:cs="仿宋_GB2312"/>
          <w:bCs/>
          <w:color w:val="auto"/>
          <w:sz w:val="32"/>
          <w:szCs w:val="32"/>
        </w:rPr>
        <w:t>农机购置补贴政策落实延伸绩效管理工作</w:t>
      </w:r>
      <w:r>
        <w:rPr>
          <w:rFonts w:hint="eastAsia" w:ascii="仿宋_GB2312" w:hAnsi="仿宋_GB2312" w:eastAsia="仿宋_GB2312" w:cs="仿宋_GB2312"/>
          <w:bCs/>
          <w:color w:val="auto"/>
          <w:sz w:val="32"/>
          <w:szCs w:val="32"/>
          <w:lang w:val="en-US" w:eastAsia="zh-CN"/>
        </w:rPr>
        <w:t>实施方案………………………………………………………………1</w:t>
      </w:r>
    </w:p>
    <w:p>
      <w:pPr>
        <w:numPr>
          <w:ilvl w:val="0"/>
          <w:numId w:val="1"/>
        </w:numPr>
        <w:spacing w:line="600" w:lineRule="exact"/>
        <w:jc w:val="distribute"/>
        <w:rPr>
          <w:rFonts w:hint="eastAsia" w:ascii="仿宋_GB2312" w:hAnsi="仿宋_GB2312" w:eastAsia="仿宋_GB2312" w:cs="仿宋_GB2312"/>
          <w:bCs/>
          <w:color w:val="auto"/>
          <w:kern w:val="2"/>
          <w:sz w:val="32"/>
          <w:szCs w:val="32"/>
          <w:lang w:val="en-US" w:eastAsia="zh-CN" w:bidi="ar-SA"/>
        </w:rPr>
      </w:pPr>
      <w:r>
        <w:rPr>
          <w:rFonts w:hint="eastAsia" w:ascii="仿宋_GB2312" w:hAnsi="仿宋_GB2312" w:eastAsia="仿宋_GB2312" w:cs="仿宋_GB2312"/>
          <w:bCs/>
          <w:color w:val="auto"/>
          <w:kern w:val="2"/>
          <w:sz w:val="32"/>
          <w:szCs w:val="32"/>
          <w:lang w:val="en-US" w:eastAsia="zh-CN" w:bidi="ar-SA"/>
        </w:rPr>
        <w:t>淇滨区农机购置补贴政策落实延伸绩效管理工作领导小组成员名单</w:t>
      </w:r>
      <w:r>
        <w:rPr>
          <w:rFonts w:hint="eastAsia" w:ascii="仿宋_GB2312" w:hAnsi="仿宋_GB2312" w:eastAsia="仿宋_GB2312" w:cs="仿宋_GB2312"/>
          <w:bCs/>
          <w:color w:val="auto"/>
          <w:sz w:val="32"/>
          <w:szCs w:val="32"/>
          <w:lang w:val="en-US" w:eastAsia="zh-CN"/>
        </w:rPr>
        <w:t>………………………………………………………………7</w:t>
      </w:r>
    </w:p>
    <w:p>
      <w:pPr>
        <w:numPr>
          <w:ilvl w:val="0"/>
          <w:numId w:val="1"/>
        </w:numPr>
        <w:spacing w:line="600" w:lineRule="exact"/>
        <w:jc w:val="distribute"/>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关于印发农机购置补贴规章制度的通知……………………8</w:t>
      </w:r>
    </w:p>
    <w:p>
      <w:pPr>
        <w:numPr>
          <w:ilvl w:val="0"/>
          <w:numId w:val="1"/>
        </w:numPr>
        <w:spacing w:line="600" w:lineRule="exact"/>
        <w:jc w:val="distribute"/>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淇滨区农机购置补贴工作职责</w:t>
      </w:r>
      <w:r>
        <w:rPr>
          <w:rFonts w:hint="eastAsia" w:ascii="仿宋_GB2312" w:hAnsi="仿宋_GB2312" w:eastAsia="仿宋_GB2312" w:cs="仿宋_GB2312"/>
          <w:bCs/>
          <w:color w:val="auto"/>
          <w:sz w:val="32"/>
          <w:szCs w:val="32"/>
          <w:lang w:val="en-US" w:eastAsia="zh-CN"/>
        </w:rPr>
        <w:t>………………………………9</w:t>
      </w:r>
    </w:p>
    <w:p>
      <w:pPr>
        <w:numPr>
          <w:ilvl w:val="0"/>
          <w:numId w:val="1"/>
        </w:numPr>
        <w:spacing w:line="600" w:lineRule="exact"/>
        <w:jc w:val="distribute"/>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农机购置补贴资金管理办法</w:t>
      </w:r>
      <w:r>
        <w:rPr>
          <w:rFonts w:hint="eastAsia" w:ascii="仿宋_GB2312" w:hAnsi="仿宋_GB2312" w:eastAsia="仿宋_GB2312" w:cs="仿宋_GB2312"/>
          <w:bCs/>
          <w:color w:val="auto"/>
          <w:sz w:val="32"/>
          <w:szCs w:val="32"/>
          <w:lang w:val="en-US" w:eastAsia="zh-CN"/>
        </w:rPr>
        <w:t>…………………………………11</w:t>
      </w:r>
    </w:p>
    <w:p>
      <w:pPr>
        <w:numPr>
          <w:ilvl w:val="0"/>
          <w:numId w:val="1"/>
        </w:numPr>
        <w:spacing w:line="600" w:lineRule="exact"/>
        <w:jc w:val="distribute"/>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农机购置补贴投诉处理制度</w:t>
      </w:r>
      <w:r>
        <w:rPr>
          <w:rFonts w:hint="eastAsia" w:ascii="仿宋_GB2312" w:hAnsi="仿宋_GB2312" w:eastAsia="仿宋_GB2312" w:cs="仿宋_GB2312"/>
          <w:bCs/>
          <w:color w:val="auto"/>
          <w:sz w:val="32"/>
          <w:szCs w:val="32"/>
          <w:lang w:val="en-US" w:eastAsia="zh-CN"/>
        </w:rPr>
        <w:t>…………………………………14</w:t>
      </w:r>
    </w:p>
    <w:p>
      <w:pPr>
        <w:numPr>
          <w:ilvl w:val="0"/>
          <w:numId w:val="1"/>
        </w:numPr>
        <w:spacing w:line="600" w:lineRule="exact"/>
        <w:jc w:val="distribute"/>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农机购置补贴信息公开制度</w:t>
      </w:r>
      <w:r>
        <w:rPr>
          <w:rFonts w:hint="eastAsia" w:ascii="仿宋_GB2312" w:hAnsi="仿宋_GB2312" w:eastAsia="仿宋_GB2312" w:cs="仿宋_GB2312"/>
          <w:bCs/>
          <w:color w:val="auto"/>
          <w:sz w:val="32"/>
          <w:szCs w:val="32"/>
          <w:lang w:val="en-US" w:eastAsia="zh-CN"/>
        </w:rPr>
        <w:t>…………………………………17</w:t>
      </w:r>
    </w:p>
    <w:p>
      <w:pPr>
        <w:numPr>
          <w:ilvl w:val="0"/>
          <w:numId w:val="1"/>
        </w:numPr>
        <w:spacing w:line="600" w:lineRule="exact"/>
        <w:jc w:val="distribute"/>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农机购置补贴绩效管理制度</w:t>
      </w:r>
      <w:r>
        <w:rPr>
          <w:rFonts w:hint="eastAsia" w:ascii="仿宋_GB2312" w:hAnsi="仿宋_GB2312" w:eastAsia="仿宋_GB2312" w:cs="仿宋_GB2312"/>
          <w:bCs/>
          <w:color w:val="auto"/>
          <w:sz w:val="32"/>
          <w:szCs w:val="32"/>
          <w:lang w:val="en-US" w:eastAsia="zh-CN"/>
        </w:rPr>
        <w:t>…………………………………19</w:t>
      </w:r>
    </w:p>
    <w:p>
      <w:pPr>
        <w:numPr>
          <w:ilvl w:val="0"/>
          <w:numId w:val="1"/>
        </w:numPr>
        <w:spacing w:line="600" w:lineRule="exact"/>
        <w:jc w:val="distribute"/>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农机购置补贴系统管理制度</w:t>
      </w:r>
      <w:r>
        <w:rPr>
          <w:rFonts w:hint="eastAsia" w:ascii="仿宋_GB2312" w:hAnsi="仿宋_GB2312" w:eastAsia="仿宋_GB2312" w:cs="仿宋_GB2312"/>
          <w:bCs/>
          <w:color w:val="auto"/>
          <w:sz w:val="32"/>
          <w:szCs w:val="32"/>
          <w:lang w:val="en-US" w:eastAsia="zh-CN"/>
        </w:rPr>
        <w:t>…………………………………21</w:t>
      </w:r>
    </w:p>
    <w:p>
      <w:pPr>
        <w:numPr>
          <w:ilvl w:val="0"/>
          <w:numId w:val="0"/>
        </w:numPr>
        <w:spacing w:line="600" w:lineRule="exact"/>
        <w:ind w:leftChars="0"/>
        <w:jc w:val="distribute"/>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10.农机购置补贴经销商工作规范</w:t>
      </w:r>
      <w:r>
        <w:rPr>
          <w:rFonts w:hint="eastAsia" w:ascii="仿宋_GB2312" w:hAnsi="仿宋_GB2312" w:eastAsia="仿宋_GB2312" w:cs="仿宋_GB2312"/>
          <w:bCs/>
          <w:color w:val="auto"/>
          <w:sz w:val="32"/>
          <w:szCs w:val="32"/>
          <w:lang w:val="en-US" w:eastAsia="zh-CN"/>
        </w:rPr>
        <w:t>………………………………22</w:t>
      </w:r>
    </w:p>
    <w:p>
      <w:pPr>
        <w:numPr>
          <w:ilvl w:val="0"/>
          <w:numId w:val="0"/>
        </w:numPr>
        <w:spacing w:line="600" w:lineRule="exact"/>
        <w:ind w:leftChars="0"/>
        <w:jc w:val="distribute"/>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 w:val="0"/>
          <w:bCs/>
          <w:color w:val="auto"/>
          <w:kern w:val="2"/>
          <w:sz w:val="32"/>
          <w:szCs w:val="32"/>
          <w:lang w:val="en-US" w:eastAsia="zh-CN" w:bidi="ar-SA"/>
        </w:rPr>
        <w:t>11.农机购置补贴责任追究制度</w:t>
      </w:r>
      <w:r>
        <w:rPr>
          <w:rFonts w:hint="eastAsia" w:ascii="仿宋_GB2312" w:hAnsi="仿宋_GB2312" w:eastAsia="仿宋_GB2312" w:cs="仿宋_GB2312"/>
          <w:bCs/>
          <w:color w:val="auto"/>
          <w:sz w:val="32"/>
          <w:szCs w:val="32"/>
          <w:lang w:val="en-US" w:eastAsia="zh-CN"/>
        </w:rPr>
        <w:t>…………………………………25</w:t>
      </w:r>
    </w:p>
    <w:p>
      <w:pPr>
        <w:numPr>
          <w:ilvl w:val="0"/>
          <w:numId w:val="0"/>
        </w:numPr>
        <w:spacing w:line="600" w:lineRule="exact"/>
        <w:ind w:leftChars="0"/>
        <w:jc w:val="distribute"/>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12.淇滨区农机购置补贴廉政风险防控机制建设实施方案</w:t>
      </w:r>
      <w:r>
        <w:rPr>
          <w:rFonts w:hint="eastAsia" w:ascii="仿宋_GB2312" w:hAnsi="仿宋_GB2312" w:eastAsia="仿宋_GB2312" w:cs="仿宋_GB2312"/>
          <w:bCs/>
          <w:color w:val="auto"/>
          <w:sz w:val="32"/>
          <w:szCs w:val="32"/>
          <w:lang w:val="en-US" w:eastAsia="zh-CN"/>
        </w:rPr>
        <w:t>……28</w:t>
      </w:r>
    </w:p>
    <w:p>
      <w:pPr>
        <w:numPr>
          <w:ilvl w:val="0"/>
          <w:numId w:val="0"/>
        </w:numPr>
        <w:spacing w:line="600" w:lineRule="exact"/>
        <w:ind w:leftChars="0"/>
        <w:jc w:val="distribute"/>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13.农机购置补贴档案管理制度</w:t>
      </w:r>
      <w:r>
        <w:rPr>
          <w:rFonts w:hint="eastAsia" w:ascii="仿宋_GB2312" w:hAnsi="仿宋_GB2312" w:eastAsia="仿宋_GB2312" w:cs="仿宋_GB2312"/>
          <w:bCs/>
          <w:color w:val="auto"/>
          <w:sz w:val="32"/>
          <w:szCs w:val="32"/>
          <w:lang w:val="en-US" w:eastAsia="zh-CN"/>
        </w:rPr>
        <w:t>…………………………………32</w:t>
      </w:r>
    </w:p>
    <w:p>
      <w:pPr>
        <w:numPr>
          <w:ilvl w:val="0"/>
          <w:numId w:val="0"/>
        </w:numPr>
        <w:spacing w:line="600" w:lineRule="exact"/>
        <w:ind w:leftChars="0"/>
        <w:jc w:val="distribute"/>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14.农机购置补贴工作纪律</w:t>
      </w:r>
      <w:r>
        <w:rPr>
          <w:rFonts w:hint="eastAsia" w:ascii="仿宋_GB2312" w:hAnsi="仿宋_GB2312" w:eastAsia="仿宋_GB2312" w:cs="仿宋_GB2312"/>
          <w:bCs/>
          <w:color w:val="auto"/>
          <w:sz w:val="32"/>
          <w:szCs w:val="32"/>
          <w:lang w:val="en-US" w:eastAsia="zh-CN"/>
        </w:rPr>
        <w:t>………………………………………33</w:t>
      </w:r>
    </w:p>
    <w:p>
      <w:pPr>
        <w:numPr>
          <w:ilvl w:val="0"/>
          <w:numId w:val="0"/>
        </w:numPr>
        <w:spacing w:line="600" w:lineRule="exact"/>
        <w:ind w:leftChars="0"/>
        <w:jc w:val="distribute"/>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15.淇滨区农机购置补贴操作制度</w:t>
      </w:r>
      <w:r>
        <w:rPr>
          <w:rFonts w:hint="eastAsia" w:ascii="仿宋_GB2312" w:hAnsi="仿宋_GB2312" w:eastAsia="仿宋_GB2312" w:cs="仿宋_GB2312"/>
          <w:bCs/>
          <w:color w:val="auto"/>
          <w:sz w:val="32"/>
          <w:szCs w:val="32"/>
          <w:lang w:val="en-US" w:eastAsia="zh-CN"/>
        </w:rPr>
        <w:t>………………………………34</w:t>
      </w:r>
    </w:p>
    <w:p>
      <w:pPr>
        <w:numPr>
          <w:ilvl w:val="0"/>
          <w:numId w:val="0"/>
        </w:numPr>
        <w:spacing w:line="600" w:lineRule="exact"/>
        <w:ind w:leftChars="0"/>
        <w:jc w:val="distribute"/>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16.淇滨区2020年农业机械购置补贴实施方案</w:t>
      </w:r>
      <w:r>
        <w:rPr>
          <w:rFonts w:hint="eastAsia" w:ascii="仿宋_GB2312" w:hAnsi="仿宋_GB2312" w:eastAsia="仿宋_GB2312" w:cs="仿宋_GB2312"/>
          <w:bCs/>
          <w:color w:val="auto"/>
          <w:sz w:val="32"/>
          <w:szCs w:val="32"/>
          <w:lang w:val="en-US" w:eastAsia="zh-CN"/>
        </w:rPr>
        <w:t>………………35</w:t>
      </w:r>
    </w:p>
    <w:p>
      <w:pPr>
        <w:numPr>
          <w:ilvl w:val="0"/>
          <w:numId w:val="0"/>
        </w:numPr>
        <w:spacing w:line="600" w:lineRule="exact"/>
        <w:ind w:leftChars="0" w:firstLine="640"/>
        <w:jc w:val="distribute"/>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附件1.淇滨区农机购置补贴工作领导小组名单</w:t>
      </w:r>
      <w:r>
        <w:rPr>
          <w:rFonts w:hint="eastAsia" w:ascii="仿宋_GB2312" w:hAnsi="仿宋_GB2312" w:eastAsia="仿宋_GB2312" w:cs="仿宋_GB2312"/>
          <w:bCs/>
          <w:color w:val="auto"/>
          <w:sz w:val="32"/>
          <w:szCs w:val="32"/>
          <w:lang w:val="en-US" w:eastAsia="zh-CN"/>
        </w:rPr>
        <w:t>…………44</w:t>
      </w:r>
    </w:p>
    <w:p>
      <w:pPr>
        <w:numPr>
          <w:ilvl w:val="0"/>
          <w:numId w:val="0"/>
        </w:numPr>
        <w:spacing w:line="600" w:lineRule="exact"/>
        <w:ind w:leftChars="0" w:firstLine="640"/>
        <w:jc w:val="distribute"/>
        <w:rPr>
          <w:rFonts w:hint="default" w:ascii="仿宋_GB2312" w:hAnsi="仿宋_GB2312" w:eastAsia="仿宋_GB2312" w:cs="仿宋_GB2312"/>
          <w:b w:val="0"/>
          <w:bCs/>
          <w:color w:val="auto"/>
          <w:spacing w:val="-6"/>
          <w:kern w:val="2"/>
          <w:sz w:val="32"/>
          <w:szCs w:val="32"/>
          <w:lang w:val="en-US" w:eastAsia="zh-CN" w:bidi="ar-SA"/>
        </w:rPr>
      </w:pPr>
      <w:r>
        <w:rPr>
          <w:rFonts w:hint="eastAsia" w:ascii="仿宋_GB2312" w:hAnsi="仿宋_GB2312" w:eastAsia="仿宋_GB2312" w:cs="仿宋_GB2312"/>
          <w:b w:val="0"/>
          <w:bCs/>
          <w:color w:val="auto"/>
          <w:spacing w:val="-6"/>
          <w:kern w:val="2"/>
          <w:sz w:val="32"/>
          <w:szCs w:val="32"/>
          <w:lang w:val="en-US" w:eastAsia="zh-CN" w:bidi="ar-SA"/>
        </w:rPr>
        <w:t>附件2.河南省2018-2020年农机购置补贴机具种类范围</w:t>
      </w:r>
      <w:r>
        <w:rPr>
          <w:rFonts w:hint="eastAsia" w:ascii="仿宋_GB2312" w:hAnsi="仿宋_GB2312" w:eastAsia="仿宋_GB2312" w:cs="仿宋_GB2312"/>
          <w:bCs/>
          <w:color w:val="auto"/>
          <w:spacing w:val="-6"/>
          <w:sz w:val="32"/>
          <w:szCs w:val="32"/>
          <w:lang w:val="en-US" w:eastAsia="zh-CN"/>
        </w:rPr>
        <w:t>…49</w:t>
      </w:r>
    </w:p>
    <w:p>
      <w:pPr>
        <w:numPr>
          <w:ilvl w:val="0"/>
          <w:numId w:val="0"/>
        </w:numPr>
        <w:spacing w:line="600" w:lineRule="exact"/>
        <w:ind w:leftChars="0" w:firstLine="640"/>
        <w:jc w:val="distribute"/>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附件3.2020年农机购置补贴操作流程图</w:t>
      </w:r>
      <w:r>
        <w:rPr>
          <w:rFonts w:hint="eastAsia" w:ascii="仿宋_GB2312" w:hAnsi="仿宋_GB2312" w:eastAsia="仿宋_GB2312" w:cs="仿宋_GB2312"/>
          <w:bCs/>
          <w:color w:val="auto"/>
          <w:sz w:val="32"/>
          <w:szCs w:val="32"/>
          <w:lang w:val="en-US" w:eastAsia="zh-CN"/>
        </w:rPr>
        <w:t>…………………50</w:t>
      </w:r>
    </w:p>
    <w:p>
      <w:pPr>
        <w:numPr>
          <w:ilvl w:val="0"/>
          <w:numId w:val="0"/>
        </w:numPr>
        <w:spacing w:line="600" w:lineRule="exact"/>
        <w:ind w:leftChars="0" w:firstLine="640"/>
        <w:jc w:val="distribute"/>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附件4.河南省农业机械购置补贴机具申请表</w:t>
      </w:r>
      <w:r>
        <w:rPr>
          <w:rFonts w:hint="eastAsia" w:ascii="仿宋_GB2312" w:hAnsi="仿宋_GB2312" w:eastAsia="仿宋_GB2312" w:cs="仿宋_GB2312"/>
          <w:bCs/>
          <w:color w:val="auto"/>
          <w:sz w:val="32"/>
          <w:szCs w:val="32"/>
          <w:lang w:val="en-US" w:eastAsia="zh-CN"/>
        </w:rPr>
        <w:t>……………51</w:t>
      </w:r>
    </w:p>
    <w:p>
      <w:pPr>
        <w:numPr>
          <w:ilvl w:val="0"/>
          <w:numId w:val="0"/>
        </w:numPr>
        <w:spacing w:line="600" w:lineRule="exact"/>
        <w:ind w:leftChars="0" w:firstLine="640"/>
        <w:jc w:val="distribute"/>
        <w:rPr>
          <w:rFonts w:hint="default" w:ascii="仿宋_GB2312" w:hAnsi="仿宋_GB2312" w:eastAsia="仿宋_GB2312" w:cs="仿宋_GB2312"/>
          <w:b w:val="0"/>
          <w:bCs/>
          <w:color w:val="auto"/>
          <w:spacing w:val="-6"/>
          <w:kern w:val="2"/>
          <w:sz w:val="32"/>
          <w:szCs w:val="32"/>
          <w:lang w:val="en-US" w:eastAsia="zh-CN" w:bidi="ar-SA"/>
        </w:rPr>
      </w:pPr>
      <w:r>
        <w:rPr>
          <w:rFonts w:hint="eastAsia" w:ascii="仿宋_GB2312" w:hAnsi="仿宋_GB2312" w:eastAsia="仿宋_GB2312" w:cs="仿宋_GB2312"/>
          <w:b w:val="0"/>
          <w:bCs/>
          <w:color w:val="auto"/>
          <w:spacing w:val="-6"/>
          <w:kern w:val="2"/>
          <w:sz w:val="32"/>
          <w:szCs w:val="32"/>
          <w:lang w:val="en-US" w:eastAsia="zh-CN" w:bidi="ar-SA"/>
        </w:rPr>
        <w:t>附件5.2020年度淇滨区享受农机购置补贴购机者信息表</w:t>
      </w:r>
      <w:r>
        <w:rPr>
          <w:rFonts w:hint="eastAsia" w:ascii="仿宋_GB2312" w:hAnsi="仿宋_GB2312" w:eastAsia="仿宋_GB2312" w:cs="仿宋_GB2312"/>
          <w:bCs/>
          <w:color w:val="auto"/>
          <w:spacing w:val="-6"/>
          <w:sz w:val="32"/>
          <w:szCs w:val="32"/>
          <w:lang w:val="en-US" w:eastAsia="zh-CN"/>
        </w:rPr>
        <w:t>…52</w:t>
      </w:r>
    </w:p>
    <w:p>
      <w:pPr>
        <w:numPr>
          <w:ilvl w:val="0"/>
          <w:numId w:val="0"/>
        </w:numPr>
        <w:spacing w:line="600" w:lineRule="exact"/>
        <w:jc w:val="distribute"/>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17.淇滨区2020年农机购置补贴工作会议</w:t>
      </w:r>
      <w:r>
        <w:rPr>
          <w:rFonts w:hint="eastAsia" w:ascii="仿宋_GB2312" w:hAnsi="仿宋_GB2312" w:eastAsia="仿宋_GB2312" w:cs="仿宋_GB2312"/>
          <w:bCs/>
          <w:color w:val="auto"/>
          <w:sz w:val="32"/>
          <w:szCs w:val="32"/>
          <w:lang w:val="en-US" w:eastAsia="zh-CN"/>
        </w:rPr>
        <w:t>……………………53</w:t>
      </w:r>
    </w:p>
    <w:p>
      <w:pPr>
        <w:numPr>
          <w:ilvl w:val="0"/>
          <w:numId w:val="0"/>
        </w:numPr>
        <w:spacing w:line="600" w:lineRule="exact"/>
        <w:jc w:val="distribute"/>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18.淇滨政务信息</w:t>
      </w:r>
      <w:r>
        <w:rPr>
          <w:rFonts w:hint="eastAsia" w:ascii="仿宋_GB2312" w:hAnsi="仿宋_GB2312" w:eastAsia="仿宋_GB2312" w:cs="仿宋_GB2312"/>
          <w:bCs/>
          <w:color w:val="auto"/>
          <w:sz w:val="32"/>
          <w:szCs w:val="32"/>
          <w:lang w:val="en-US" w:eastAsia="zh-CN"/>
        </w:rPr>
        <w:t>…………………………………………………54</w:t>
      </w:r>
    </w:p>
    <w:p>
      <w:pPr>
        <w:numPr>
          <w:ilvl w:val="0"/>
          <w:numId w:val="0"/>
        </w:numPr>
        <w:spacing w:line="600" w:lineRule="exact"/>
        <w:jc w:val="distribute"/>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19.2020年农机购置补贴工作总结</w:t>
      </w:r>
      <w:r>
        <w:rPr>
          <w:rFonts w:hint="eastAsia" w:ascii="仿宋_GB2312" w:hAnsi="仿宋_GB2312" w:eastAsia="仿宋_GB2312" w:cs="仿宋_GB2312"/>
          <w:bCs/>
          <w:color w:val="auto"/>
          <w:sz w:val="32"/>
          <w:szCs w:val="32"/>
          <w:lang w:val="en-US" w:eastAsia="zh-CN"/>
        </w:rPr>
        <w:t>………………………………55</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0" w:firstLineChars="0"/>
        <w:jc w:val="distribute"/>
        <w:textAlignment w:val="auto"/>
        <w:rPr>
          <w:rFonts w:hint="default"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20.河南省2020年农机购置补贴政策落实延伸绩效管理指标体系</w:t>
      </w:r>
      <w:r>
        <w:rPr>
          <w:rFonts w:hint="eastAsia" w:ascii="仿宋_GB2312" w:hAnsi="仿宋_GB2312" w:eastAsia="仿宋_GB2312" w:cs="仿宋_GB2312"/>
          <w:bCs/>
          <w:color w:val="auto"/>
          <w:sz w:val="32"/>
          <w:szCs w:val="32"/>
          <w:lang w:val="en-US" w:eastAsia="zh-CN"/>
        </w:rPr>
        <w:t>…………………………………………………………………59</w:t>
      </w:r>
    </w:p>
    <w:p>
      <w:pPr>
        <w:spacing w:line="600" w:lineRule="exact"/>
        <w:jc w:val="center"/>
        <w:rPr>
          <w:rFonts w:hint="eastAsia" w:ascii="黑体" w:hAnsi="黑体" w:eastAsia="黑体" w:cs="黑体"/>
          <w:color w:val="auto"/>
          <w:sz w:val="30"/>
          <w:szCs w:val="30"/>
        </w:rPr>
      </w:pPr>
    </w:p>
    <w:p>
      <w:pPr>
        <w:rPr>
          <w:color w:val="auto"/>
        </w:rPr>
      </w:pPr>
    </w:p>
    <w:p>
      <w:pPr>
        <w:rPr>
          <w:color w:val="auto"/>
        </w:rPr>
      </w:pPr>
    </w:p>
    <w:p>
      <w:pPr>
        <w:rPr>
          <w:color w:val="auto"/>
        </w:rPr>
      </w:pPr>
    </w:p>
    <w:p>
      <w:pPr>
        <w:rPr>
          <w:color w:val="auto"/>
        </w:rPr>
      </w:pPr>
    </w:p>
    <w:p>
      <w:pPr>
        <w:pStyle w:val="8"/>
        <w:widowControl/>
        <w:spacing w:line="600" w:lineRule="exact"/>
        <w:jc w:val="center"/>
        <w:rPr>
          <w:rFonts w:hint="eastAsia" w:ascii="方正小标宋简体" w:hAnsi="方正小标宋简体" w:eastAsia="方正小标宋简体" w:cs="方正小标宋简体"/>
          <w:b/>
          <w:bCs/>
          <w:color w:val="auto"/>
          <w:sz w:val="44"/>
          <w:szCs w:val="44"/>
          <w:lang w:val="en-US" w:eastAsia="zh-CN"/>
        </w:rPr>
      </w:pPr>
    </w:p>
    <w:p>
      <w:pPr>
        <w:pStyle w:val="8"/>
        <w:widowControl/>
        <w:spacing w:line="600" w:lineRule="exact"/>
        <w:jc w:val="center"/>
        <w:rPr>
          <w:rFonts w:hint="eastAsia" w:ascii="方正小标宋简体" w:hAnsi="方正小标宋简体" w:eastAsia="方正小标宋简体" w:cs="方正小标宋简体"/>
          <w:b/>
          <w:bCs/>
          <w:color w:val="auto"/>
          <w:sz w:val="44"/>
          <w:szCs w:val="44"/>
          <w:lang w:val="en-US" w:eastAsia="zh-CN"/>
        </w:rPr>
      </w:pPr>
    </w:p>
    <w:p>
      <w:pPr>
        <w:pStyle w:val="8"/>
        <w:widowControl/>
        <w:spacing w:line="600" w:lineRule="exact"/>
        <w:jc w:val="center"/>
        <w:rPr>
          <w:rFonts w:hint="eastAsia" w:ascii="方正小标宋简体" w:hAnsi="方正小标宋简体" w:eastAsia="方正小标宋简体" w:cs="方正小标宋简体"/>
          <w:b/>
          <w:bCs/>
          <w:color w:val="auto"/>
          <w:sz w:val="44"/>
          <w:szCs w:val="44"/>
          <w:lang w:val="en-US" w:eastAsia="zh-CN"/>
        </w:rPr>
      </w:pPr>
    </w:p>
    <w:p>
      <w:pPr>
        <w:pStyle w:val="8"/>
        <w:widowControl/>
        <w:spacing w:line="600" w:lineRule="exact"/>
        <w:jc w:val="center"/>
        <w:rPr>
          <w:rFonts w:hint="eastAsia" w:ascii="方正小标宋简体" w:hAnsi="方正小标宋简体" w:eastAsia="方正小标宋简体" w:cs="方正小标宋简体"/>
          <w:b/>
          <w:bCs/>
          <w:color w:val="auto"/>
          <w:sz w:val="44"/>
          <w:szCs w:val="44"/>
          <w:lang w:val="en-US" w:eastAsia="zh-CN"/>
        </w:rPr>
      </w:pPr>
    </w:p>
    <w:p>
      <w:pPr>
        <w:pStyle w:val="8"/>
        <w:widowControl/>
        <w:spacing w:line="600" w:lineRule="exact"/>
        <w:jc w:val="center"/>
        <w:rPr>
          <w:rFonts w:hint="eastAsia" w:ascii="方正小标宋简体" w:hAnsi="方正小标宋简体" w:eastAsia="方正小标宋简体" w:cs="方正小标宋简体"/>
          <w:b/>
          <w:bCs/>
          <w:color w:val="auto"/>
          <w:sz w:val="44"/>
          <w:szCs w:val="44"/>
          <w:lang w:val="en-US" w:eastAsia="zh-CN"/>
        </w:rPr>
      </w:pPr>
    </w:p>
    <w:p>
      <w:pPr>
        <w:pStyle w:val="3"/>
        <w:bidi w:val="0"/>
        <w:jc w:val="both"/>
        <w:rPr>
          <w:rFonts w:hint="eastAsia"/>
          <w:color w:val="auto"/>
          <w:lang w:val="en-US" w:eastAsia="zh-CN"/>
        </w:rPr>
        <w:sectPr>
          <w:footerReference r:id="rId3" w:type="even"/>
          <w:pgSz w:w="11906" w:h="16838"/>
          <w:pgMar w:top="2098" w:right="1474" w:bottom="1984" w:left="1587" w:header="851" w:footer="992" w:gutter="0"/>
          <w:pgNumType w:fmt="decimal"/>
          <w:cols w:space="720" w:num="1"/>
          <w:docGrid w:type="lines" w:linePitch="318" w:charSpace="0"/>
        </w:sectPr>
      </w:pPr>
    </w:p>
    <w:p>
      <w:pPr>
        <w:pStyle w:val="3"/>
        <w:bidi w:val="0"/>
        <w:ind w:left="2198" w:leftChars="418" w:hanging="1320" w:hangingChars="300"/>
        <w:jc w:val="both"/>
        <w:rPr>
          <w:rFonts w:hint="eastAsia"/>
          <w:color w:val="auto"/>
        </w:rPr>
      </w:pPr>
      <w:r>
        <w:rPr>
          <w:rFonts w:hint="eastAsia"/>
          <w:color w:val="auto"/>
          <w:lang w:val="en-US" w:eastAsia="zh-CN"/>
        </w:rPr>
        <w:t>淇滨区</w:t>
      </w:r>
      <w:r>
        <w:rPr>
          <w:rFonts w:hint="eastAsia" w:ascii="方正小标宋简体" w:hAnsi="方正小标宋简体" w:eastAsia="方正小标宋简体" w:cs="方正小标宋简体"/>
          <w:color w:val="auto"/>
        </w:rPr>
        <w:t>20</w:t>
      </w:r>
      <w:r>
        <w:rPr>
          <w:rFonts w:hint="eastAsia" w:ascii="方正小标宋简体" w:hAnsi="方正小标宋简体" w:cs="方正小标宋简体"/>
          <w:color w:val="auto"/>
          <w:lang w:val="en-US" w:eastAsia="zh-CN"/>
        </w:rPr>
        <w:t>20</w:t>
      </w:r>
      <w:r>
        <w:rPr>
          <w:rFonts w:hint="eastAsia"/>
          <w:color w:val="auto"/>
        </w:rPr>
        <w:t>年度农机购置补贴政策落实延伸绩效管理工作实施方案</w:t>
      </w:r>
    </w:p>
    <w:p>
      <w:pPr>
        <w:rPr>
          <w:rFonts w:hint="eastAsia"/>
          <w:color w:val="auto"/>
        </w:rPr>
      </w:pPr>
    </w:p>
    <w:p>
      <w:pPr>
        <w:pStyle w:val="8"/>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为认真做好农机购置补贴政策落实延伸绩效管理工作，推动强农惠农富农政策落实到位，切实提高政策项目绩效，根据上级文件精神和有关要求，结合我区实际，特制定本方案。</w:t>
      </w:r>
    </w:p>
    <w:p>
      <w:pPr>
        <w:pStyle w:val="4"/>
        <w:pageBreakBefore w:val="0"/>
        <w:kinsoku/>
        <w:wordWrap/>
        <w:overflowPunct/>
        <w:topLinePunct w:val="0"/>
        <w:autoSpaceDE/>
        <w:autoSpaceDN/>
        <w:bidi w:val="0"/>
        <w:adjustRightInd/>
        <w:snapToGrid/>
        <w:spacing w:beforeLines="0" w:beforeAutospacing="0" w:afterLines="0" w:line="600" w:lineRule="exact"/>
        <w:textAlignment w:val="auto"/>
        <w:rPr>
          <w:rFonts w:hint="eastAsia" w:ascii="黑体" w:hAnsi="黑体" w:eastAsia="黑体" w:cs="黑体"/>
          <w:color w:val="auto"/>
          <w:szCs w:val="21"/>
          <w:shd w:val="clear" w:color="auto" w:fill="FFFFFF"/>
        </w:rPr>
      </w:pPr>
      <w:r>
        <w:rPr>
          <w:rFonts w:hint="eastAsia" w:ascii="黑体" w:hAnsi="黑体" w:eastAsia="黑体" w:cs="黑体"/>
          <w:color w:val="auto"/>
          <w:sz w:val="32"/>
          <w:szCs w:val="32"/>
        </w:rPr>
        <w:t xml:space="preserve"> 一、评估</w:t>
      </w:r>
      <w:r>
        <w:rPr>
          <w:rFonts w:hint="eastAsia" w:ascii="黑体" w:hAnsi="黑体" w:eastAsia="黑体" w:cs="黑体"/>
          <w:color w:val="auto"/>
          <w:sz w:val="32"/>
          <w:szCs w:val="32"/>
          <w:shd w:val="clear" w:color="auto" w:fill="FFFFFF"/>
        </w:rPr>
        <w:t>考核的总体思路和原则</w:t>
      </w:r>
    </w:p>
    <w:p>
      <w:pPr>
        <w:pStyle w:val="5"/>
        <w:pageBreakBefore w:val="0"/>
        <w:kinsoku/>
        <w:wordWrap/>
        <w:overflowPunct/>
        <w:topLinePunct w:val="0"/>
        <w:autoSpaceDE/>
        <w:autoSpaceDN/>
        <w:bidi w:val="0"/>
        <w:adjustRightInd/>
        <w:snapToGrid/>
        <w:spacing w:beforeLines="0" w:beforeAutospacing="0" w:afterLines="0" w:line="600" w:lineRule="exact"/>
        <w:textAlignment w:val="auto"/>
        <w:rPr>
          <w:rFonts w:hint="eastAsia"/>
          <w:color w:val="auto"/>
        </w:rPr>
      </w:pPr>
      <w:r>
        <w:rPr>
          <w:rFonts w:hint="eastAsia"/>
          <w:color w:val="auto"/>
        </w:rPr>
        <w:t>（一）总体思路</w:t>
      </w:r>
    </w:p>
    <w:p>
      <w:pPr>
        <w:pageBreakBefore w:val="0"/>
        <w:kinsoku/>
        <w:wordWrap/>
        <w:overflowPunct/>
        <w:topLinePunct w:val="0"/>
        <w:autoSpaceDE/>
        <w:autoSpaceDN/>
        <w:bidi w:val="0"/>
        <w:adjustRightInd/>
        <w:snapToGrid/>
        <w:spacing w:before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通过实施延伸绩效管理，建立以结果为导向的监测与评价体系，及时掌握资金使用、政策落实进展情况，客观评价实施成效、绩效目标实现程度等情况，查找问题，分析原因，总结经验教训，提出下一步推进政策落实、完善项目运行机制的建议，改进落实措施，持续提高政策落实效果。</w:t>
      </w:r>
    </w:p>
    <w:p>
      <w:pPr>
        <w:pStyle w:val="5"/>
        <w:pageBreakBefore w:val="0"/>
        <w:numPr>
          <w:ilvl w:val="0"/>
          <w:numId w:val="2"/>
        </w:numPr>
        <w:kinsoku/>
        <w:wordWrap/>
        <w:overflowPunct/>
        <w:topLinePunct w:val="0"/>
        <w:autoSpaceDE/>
        <w:autoSpaceDN/>
        <w:bidi w:val="0"/>
        <w:adjustRightInd/>
        <w:snapToGrid/>
        <w:spacing w:beforeLines="0" w:beforeAutospacing="0" w:afterLines="0" w:line="600" w:lineRule="exact"/>
        <w:textAlignment w:val="auto"/>
        <w:rPr>
          <w:rFonts w:hint="eastAsia"/>
          <w:color w:val="auto"/>
        </w:rPr>
      </w:pPr>
      <w:r>
        <w:rPr>
          <w:rFonts w:hint="eastAsia"/>
          <w:color w:val="auto"/>
        </w:rPr>
        <w:t>基本原则</w:t>
      </w:r>
    </w:p>
    <w:p>
      <w:pPr>
        <w:pageBreakBefore w:val="0"/>
        <w:kinsoku/>
        <w:wordWrap/>
        <w:overflowPunct/>
        <w:topLinePunct w:val="0"/>
        <w:autoSpaceDE/>
        <w:autoSpaceDN/>
        <w:bidi w:val="0"/>
        <w:adjustRightInd/>
        <w:snapToGrid/>
        <w:spacing w:beforeAutospacing="0" w:line="600" w:lineRule="exact"/>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b/>
          <w:color w:val="auto"/>
          <w:sz w:val="32"/>
          <w:szCs w:val="32"/>
          <w:shd w:val="clear" w:color="auto" w:fill="FFFFFF"/>
        </w:rPr>
        <w:t xml:space="preserve">    一是科学规范、客观公正。</w:t>
      </w:r>
      <w:r>
        <w:rPr>
          <w:rFonts w:hint="eastAsia" w:ascii="仿宋_GB2312" w:hAnsi="仿宋_GB2312" w:eastAsia="仿宋_GB2312" w:cs="仿宋_GB2312"/>
          <w:color w:val="auto"/>
          <w:sz w:val="32"/>
          <w:szCs w:val="32"/>
          <w:shd w:val="clear" w:color="auto" w:fill="FFFFFF"/>
        </w:rPr>
        <w:t>按照“公平、公开、公正”的要求，科学制定评估方法、量化考核内容和标准，采用规范的评估程序和方法，全面、准确、客观地衡量工作绩效。</w:t>
      </w:r>
    </w:p>
    <w:p>
      <w:pPr>
        <w:pageBreakBefore w:val="0"/>
        <w:kinsoku/>
        <w:wordWrap/>
        <w:overflowPunct/>
        <w:topLinePunct w:val="0"/>
        <w:autoSpaceDE/>
        <w:autoSpaceDN/>
        <w:bidi w:val="0"/>
        <w:adjustRightInd/>
        <w:snapToGrid/>
        <w:spacing w:beforeAutospacing="0" w:line="600" w:lineRule="exact"/>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b/>
          <w:color w:val="auto"/>
          <w:sz w:val="32"/>
          <w:szCs w:val="32"/>
          <w:shd w:val="clear" w:color="auto" w:fill="FFFFFF"/>
        </w:rPr>
        <w:t xml:space="preserve">    二是稳步推进、简便易行。</w:t>
      </w:r>
      <w:r>
        <w:rPr>
          <w:rFonts w:hint="eastAsia" w:ascii="仿宋_GB2312" w:hAnsi="仿宋_GB2312" w:eastAsia="仿宋_GB2312" w:cs="仿宋_GB2312"/>
          <w:color w:val="auto"/>
          <w:sz w:val="32"/>
          <w:szCs w:val="32"/>
          <w:shd w:val="clear" w:color="auto" w:fill="FFFFFF"/>
        </w:rPr>
        <w:t>选择能够衡量政策绩效的关键指标，并且这些指标具有权威性、容易获取，评估方法和程序尽量简化。</w:t>
      </w:r>
    </w:p>
    <w:p>
      <w:pPr>
        <w:pageBreakBefore w:val="0"/>
        <w:kinsoku/>
        <w:wordWrap/>
        <w:overflowPunct/>
        <w:topLinePunct w:val="0"/>
        <w:autoSpaceDE/>
        <w:autoSpaceDN/>
        <w:bidi w:val="0"/>
        <w:adjustRightInd/>
        <w:snapToGrid/>
        <w:spacing w:beforeAutospacing="0" w:line="600" w:lineRule="exact"/>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b/>
          <w:color w:val="auto"/>
          <w:sz w:val="32"/>
          <w:szCs w:val="32"/>
          <w:shd w:val="clear" w:color="auto" w:fill="FFFFFF"/>
        </w:rPr>
        <w:t xml:space="preserve">    三是先易后难、综合评价。</w:t>
      </w:r>
      <w:r>
        <w:rPr>
          <w:rFonts w:hint="eastAsia" w:ascii="仿宋_GB2312" w:hAnsi="仿宋_GB2312" w:eastAsia="仿宋_GB2312" w:cs="仿宋_GB2312"/>
          <w:color w:val="auto"/>
          <w:sz w:val="32"/>
          <w:szCs w:val="32"/>
          <w:shd w:val="clear" w:color="auto" w:fill="FFFFFF"/>
        </w:rPr>
        <w:t>对评估指标尽量量化，不能量化的定性指标明确评估标准，对过程和结果以及反映成效的关键指标赋予相应的权重，对政策项目绩效做出综合评价。</w:t>
      </w:r>
    </w:p>
    <w:p>
      <w:pPr>
        <w:pStyle w:val="4"/>
        <w:pageBreakBefore w:val="0"/>
        <w:kinsoku/>
        <w:wordWrap/>
        <w:overflowPunct/>
        <w:topLinePunct w:val="0"/>
        <w:autoSpaceDE/>
        <w:autoSpaceDN/>
        <w:bidi w:val="0"/>
        <w:adjustRightInd/>
        <w:snapToGrid/>
        <w:spacing w:beforeLines="0" w:beforeAutospacing="0" w:afterLines="0" w:line="600" w:lineRule="exact"/>
        <w:textAlignment w:val="auto"/>
        <w:rPr>
          <w:rFonts w:hint="eastAsia"/>
          <w:color w:val="auto"/>
        </w:rPr>
      </w:pPr>
      <w:r>
        <w:rPr>
          <w:rFonts w:hint="eastAsia"/>
          <w:color w:val="auto"/>
        </w:rPr>
        <w:t>二、评估考核内容与指标</w:t>
      </w:r>
    </w:p>
    <w:p>
      <w:pPr>
        <w:pageBreakBefore w:val="0"/>
        <w:kinsoku/>
        <w:wordWrap/>
        <w:overflowPunct/>
        <w:topLinePunct w:val="0"/>
        <w:autoSpaceDE/>
        <w:autoSpaceDN/>
        <w:bidi w:val="0"/>
        <w:adjustRightInd/>
        <w:snapToGrid/>
        <w:spacing w:beforeAutospacing="0" w:line="60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农机购置补贴主要评估制度建设、关键环节控制、实施进度、实施效果等内容。</w:t>
      </w:r>
    </w:p>
    <w:p>
      <w:pPr>
        <w:pStyle w:val="4"/>
        <w:pageBreakBefore w:val="0"/>
        <w:kinsoku/>
        <w:wordWrap/>
        <w:overflowPunct/>
        <w:topLinePunct w:val="0"/>
        <w:autoSpaceDE/>
        <w:autoSpaceDN/>
        <w:bidi w:val="0"/>
        <w:adjustRightInd/>
        <w:snapToGrid/>
        <w:spacing w:beforeLines="0" w:beforeAutospacing="0" w:afterLines="0" w:line="600" w:lineRule="exact"/>
        <w:textAlignment w:val="auto"/>
        <w:rPr>
          <w:rFonts w:hint="eastAsia"/>
          <w:color w:val="auto"/>
        </w:rPr>
      </w:pPr>
      <w:r>
        <w:rPr>
          <w:rFonts w:hint="eastAsia"/>
          <w:color w:val="auto"/>
        </w:rPr>
        <w:t>三、评估考核方法</w:t>
      </w:r>
    </w:p>
    <w:p>
      <w:pPr>
        <w:pageBreakBefore w:val="0"/>
        <w:kinsoku/>
        <w:wordWrap/>
        <w:overflowPunct/>
        <w:topLinePunct w:val="0"/>
        <w:autoSpaceDE/>
        <w:autoSpaceDN/>
        <w:bidi w:val="0"/>
        <w:adjustRightInd/>
        <w:snapToGrid/>
        <w:spacing w:beforeAutospacing="0" w:line="60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评估工作以区</w:t>
      </w:r>
      <w:r>
        <w:rPr>
          <w:rFonts w:hint="eastAsia" w:ascii="仿宋_GB2312" w:hAnsi="仿宋_GB2312" w:eastAsia="仿宋_GB2312" w:cs="仿宋_GB2312"/>
          <w:color w:val="auto"/>
          <w:sz w:val="32"/>
          <w:szCs w:val="32"/>
          <w:shd w:val="clear" w:color="auto" w:fill="FFFFFF"/>
          <w:lang w:val="en-US" w:eastAsia="zh-CN"/>
        </w:rPr>
        <w:t>农业农村局</w:t>
      </w:r>
      <w:r>
        <w:rPr>
          <w:rFonts w:hint="eastAsia" w:ascii="仿宋_GB2312" w:hAnsi="仿宋_GB2312" w:eastAsia="仿宋_GB2312" w:cs="仿宋_GB2312"/>
          <w:color w:val="auto"/>
          <w:sz w:val="32"/>
          <w:szCs w:val="32"/>
          <w:shd w:val="clear" w:color="auto" w:fill="FFFFFF"/>
        </w:rPr>
        <w:t>自评为主，迎接省市</w:t>
      </w:r>
      <w:r>
        <w:rPr>
          <w:rFonts w:hint="eastAsia" w:ascii="仿宋_GB2312" w:hAnsi="仿宋_GB2312" w:eastAsia="仿宋_GB2312" w:cs="仿宋_GB2312"/>
          <w:color w:val="auto"/>
          <w:sz w:val="32"/>
          <w:szCs w:val="32"/>
          <w:shd w:val="clear" w:color="auto" w:fill="FFFFFF"/>
          <w:lang w:val="en-US" w:eastAsia="zh-CN"/>
        </w:rPr>
        <w:t>农业农村局</w:t>
      </w:r>
      <w:r>
        <w:rPr>
          <w:rFonts w:hint="eastAsia" w:ascii="仿宋_GB2312" w:hAnsi="仿宋_GB2312" w:eastAsia="仿宋_GB2312" w:cs="仿宋_GB2312"/>
          <w:color w:val="auto"/>
          <w:sz w:val="32"/>
          <w:szCs w:val="32"/>
          <w:shd w:val="clear" w:color="auto" w:fill="FFFFFF"/>
        </w:rPr>
        <w:t>组织查验核实，评估各项指标完成情况得出评估结果，形成评估报告。具体分为三个阶段：</w:t>
      </w:r>
    </w:p>
    <w:p>
      <w:pPr>
        <w:pageBreakBefore w:val="0"/>
        <w:kinsoku/>
        <w:wordWrap/>
        <w:overflowPunct/>
        <w:topLinePunct w:val="0"/>
        <w:autoSpaceDE/>
        <w:autoSpaceDN/>
        <w:bidi w:val="0"/>
        <w:adjustRightInd/>
        <w:snapToGrid/>
        <w:spacing w:beforeAutospacing="0" w:line="600" w:lineRule="exact"/>
        <w:textAlignment w:val="auto"/>
        <w:rPr>
          <w:rStyle w:val="13"/>
          <w:rFonts w:hint="eastAsia"/>
          <w:color w:val="auto"/>
        </w:rPr>
      </w:pPr>
      <w:r>
        <w:rPr>
          <w:rFonts w:hint="eastAsia" w:ascii="仿宋_GB2312" w:hAnsi="仿宋_GB2312" w:eastAsia="仿宋_GB2312" w:cs="仿宋_GB2312"/>
          <w:b/>
          <w:color w:val="auto"/>
          <w:sz w:val="32"/>
          <w:szCs w:val="32"/>
          <w:shd w:val="clear" w:color="auto" w:fill="FFFFFF"/>
        </w:rPr>
        <w:t xml:space="preserve">  </w:t>
      </w:r>
      <w:r>
        <w:rPr>
          <w:rStyle w:val="13"/>
          <w:rFonts w:hint="eastAsia"/>
          <w:color w:val="auto"/>
        </w:rPr>
        <w:t xml:space="preserve">  （一）区</w:t>
      </w:r>
      <w:r>
        <w:rPr>
          <w:rStyle w:val="13"/>
          <w:rFonts w:hint="eastAsia"/>
          <w:color w:val="auto"/>
          <w:lang w:eastAsia="zh-CN"/>
        </w:rPr>
        <w:t>农业农村</w:t>
      </w:r>
      <w:r>
        <w:rPr>
          <w:rStyle w:val="13"/>
          <w:rFonts w:hint="eastAsia"/>
          <w:color w:val="auto"/>
        </w:rPr>
        <w:t>局自评</w:t>
      </w:r>
    </w:p>
    <w:p>
      <w:pPr>
        <w:pageBreakBefore w:val="0"/>
        <w:kinsoku/>
        <w:wordWrap/>
        <w:overflowPunct/>
        <w:topLinePunct w:val="0"/>
        <w:autoSpaceDE/>
        <w:autoSpaceDN/>
        <w:bidi w:val="0"/>
        <w:adjustRightInd/>
        <w:snapToGrid/>
        <w:spacing w:beforeAutospacing="0" w:line="60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由区</w:t>
      </w:r>
      <w:r>
        <w:rPr>
          <w:rFonts w:hint="eastAsia" w:ascii="仿宋_GB2312" w:hAnsi="仿宋_GB2312" w:eastAsia="仿宋_GB2312" w:cs="仿宋_GB2312"/>
          <w:color w:val="auto"/>
          <w:sz w:val="32"/>
          <w:szCs w:val="32"/>
          <w:shd w:val="clear" w:color="auto" w:fill="FFFFFF"/>
          <w:lang w:val="en-US" w:eastAsia="zh-CN"/>
        </w:rPr>
        <w:t>农业农村局</w:t>
      </w:r>
      <w:r>
        <w:rPr>
          <w:rFonts w:hint="eastAsia" w:ascii="仿宋_GB2312" w:hAnsi="仿宋_GB2312" w:eastAsia="仿宋_GB2312" w:cs="仿宋_GB2312"/>
          <w:color w:val="auto"/>
          <w:sz w:val="32"/>
          <w:szCs w:val="32"/>
          <w:shd w:val="clear" w:color="auto" w:fill="FFFFFF"/>
        </w:rPr>
        <w:t>对照绩效管理和具体指标，自评打分，形成自评报告，报市</w:t>
      </w:r>
      <w:r>
        <w:rPr>
          <w:rFonts w:hint="eastAsia" w:ascii="仿宋_GB2312" w:hAnsi="仿宋_GB2312" w:eastAsia="仿宋_GB2312" w:cs="仿宋_GB2312"/>
          <w:color w:val="auto"/>
          <w:sz w:val="32"/>
          <w:szCs w:val="32"/>
          <w:shd w:val="clear" w:color="auto" w:fill="FFFFFF"/>
          <w:lang w:val="en-US" w:eastAsia="zh-CN"/>
        </w:rPr>
        <w:t>农业农村局</w:t>
      </w:r>
      <w:r>
        <w:rPr>
          <w:rFonts w:hint="eastAsia" w:ascii="仿宋_GB2312" w:hAnsi="仿宋_GB2312" w:eastAsia="仿宋_GB2312" w:cs="仿宋_GB2312"/>
          <w:color w:val="auto"/>
          <w:sz w:val="32"/>
          <w:szCs w:val="32"/>
          <w:shd w:val="clear" w:color="auto" w:fill="FFFFFF"/>
        </w:rPr>
        <w:t>。</w:t>
      </w:r>
    </w:p>
    <w:p>
      <w:pPr>
        <w:pStyle w:val="5"/>
        <w:pageBreakBefore w:val="0"/>
        <w:kinsoku/>
        <w:wordWrap/>
        <w:overflowPunct/>
        <w:topLinePunct w:val="0"/>
        <w:autoSpaceDE/>
        <w:autoSpaceDN/>
        <w:bidi w:val="0"/>
        <w:adjustRightInd/>
        <w:snapToGrid/>
        <w:spacing w:beforeLines="0" w:beforeAutospacing="0" w:afterLines="0" w:line="600" w:lineRule="exact"/>
        <w:textAlignment w:val="auto"/>
        <w:rPr>
          <w:rFonts w:hint="eastAsia"/>
          <w:color w:val="auto"/>
        </w:rPr>
      </w:pPr>
      <w:r>
        <w:rPr>
          <w:rFonts w:hint="eastAsia"/>
          <w:color w:val="auto"/>
        </w:rPr>
        <w:t>（二）迎接省市查验核实</w:t>
      </w:r>
    </w:p>
    <w:p>
      <w:pPr>
        <w:pageBreakBefore w:val="0"/>
        <w:kinsoku/>
        <w:wordWrap/>
        <w:overflowPunct/>
        <w:topLinePunct w:val="0"/>
        <w:autoSpaceDE/>
        <w:autoSpaceDN/>
        <w:bidi w:val="0"/>
        <w:adjustRightInd/>
        <w:snapToGrid/>
        <w:spacing w:beforeAutospacing="0" w:line="60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迎接省市局评估小组的检查，采取资料查看与实地相结合的方式，采取两种方式：一是资料审查。二是实地考核。</w:t>
      </w:r>
    </w:p>
    <w:p>
      <w:pPr>
        <w:pageBreakBefore w:val="0"/>
        <w:kinsoku/>
        <w:wordWrap/>
        <w:overflowPunct/>
        <w:topLinePunct w:val="0"/>
        <w:autoSpaceDE/>
        <w:autoSpaceDN/>
        <w:bidi w:val="0"/>
        <w:adjustRightInd/>
        <w:snapToGrid/>
        <w:spacing w:beforeAutospacing="0" w:line="600" w:lineRule="exact"/>
        <w:textAlignment w:val="auto"/>
        <w:rPr>
          <w:rStyle w:val="13"/>
          <w:rFonts w:hint="eastAsia"/>
          <w:color w:val="auto"/>
        </w:rPr>
      </w:pPr>
      <w:r>
        <w:rPr>
          <w:rFonts w:hint="eastAsia" w:ascii="仿宋_GB2312" w:hAnsi="仿宋_GB2312" w:eastAsia="仿宋_GB2312" w:cs="仿宋_GB2312"/>
          <w:b/>
          <w:color w:val="auto"/>
          <w:sz w:val="32"/>
          <w:szCs w:val="32"/>
          <w:shd w:val="clear" w:color="auto" w:fill="FFFFFF"/>
        </w:rPr>
        <w:t xml:space="preserve">   </w:t>
      </w:r>
      <w:r>
        <w:rPr>
          <w:rStyle w:val="13"/>
          <w:rFonts w:hint="eastAsia"/>
          <w:color w:val="auto"/>
        </w:rPr>
        <w:t xml:space="preserve"> （三）综合评估</w:t>
      </w:r>
    </w:p>
    <w:p>
      <w:pPr>
        <w:pageBreakBefore w:val="0"/>
        <w:kinsoku/>
        <w:wordWrap/>
        <w:overflowPunct/>
        <w:topLinePunct w:val="0"/>
        <w:autoSpaceDE/>
        <w:autoSpaceDN/>
        <w:bidi w:val="0"/>
        <w:adjustRightInd/>
        <w:snapToGrid/>
        <w:spacing w:beforeAutospacing="0" w:line="60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评估小组根据查验核实情况，评出优秀、良好、一般、较差四个档次。提出表彰建议，形成延伸绩效管理专项报告。</w:t>
      </w:r>
    </w:p>
    <w:p>
      <w:pPr>
        <w:pStyle w:val="4"/>
        <w:pageBreakBefore w:val="0"/>
        <w:kinsoku/>
        <w:wordWrap/>
        <w:overflowPunct/>
        <w:topLinePunct w:val="0"/>
        <w:autoSpaceDE/>
        <w:autoSpaceDN/>
        <w:bidi w:val="0"/>
        <w:adjustRightInd/>
        <w:snapToGrid/>
        <w:spacing w:beforeLines="0" w:beforeAutospacing="0" w:afterLines="0" w:line="600" w:lineRule="exact"/>
        <w:textAlignment w:val="auto"/>
        <w:rPr>
          <w:rFonts w:hint="eastAsia"/>
          <w:color w:val="auto"/>
        </w:rPr>
      </w:pPr>
      <w:r>
        <w:rPr>
          <w:rFonts w:hint="eastAsia"/>
          <w:color w:val="auto"/>
        </w:rPr>
        <w:t>四、进度安排</w:t>
      </w:r>
    </w:p>
    <w:p>
      <w:pPr>
        <w:pageBreakBefore w:val="0"/>
        <w:kinsoku/>
        <w:wordWrap/>
        <w:overflowPunct/>
        <w:topLinePunct w:val="0"/>
        <w:autoSpaceDE/>
        <w:autoSpaceDN/>
        <w:bidi w:val="0"/>
        <w:adjustRightInd/>
        <w:snapToGrid/>
        <w:spacing w:beforeAutospacing="0" w:line="60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评估考核工作按照“统一要求、统一方法、统一步骤”的原则进行，考虑到农机购置补贴政策项目的执行时间差别，绩效管理实施进度安排如下：</w:t>
      </w:r>
    </w:p>
    <w:p>
      <w:pPr>
        <w:pageBreakBefore w:val="0"/>
        <w:kinsoku/>
        <w:wordWrap/>
        <w:overflowPunct/>
        <w:topLinePunct w:val="0"/>
        <w:autoSpaceDE/>
        <w:autoSpaceDN/>
        <w:bidi w:val="0"/>
        <w:adjustRightInd/>
        <w:snapToGrid/>
        <w:spacing w:beforeAutospacing="0" w:line="60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20</w:t>
      </w:r>
      <w:r>
        <w:rPr>
          <w:rFonts w:hint="eastAsia" w:ascii="仿宋_GB2312" w:hAnsi="仿宋_GB2312" w:eastAsia="仿宋_GB2312" w:cs="仿宋_GB2312"/>
          <w:color w:val="auto"/>
          <w:sz w:val="32"/>
          <w:szCs w:val="32"/>
          <w:shd w:val="clear" w:color="auto" w:fill="FFFFFF"/>
          <w:lang w:val="en-US" w:eastAsia="zh-CN"/>
        </w:rPr>
        <w:t>20</w:t>
      </w:r>
      <w:r>
        <w:rPr>
          <w:rFonts w:hint="eastAsia" w:ascii="仿宋_GB2312" w:hAnsi="仿宋_GB2312" w:eastAsia="仿宋_GB2312" w:cs="仿宋_GB2312"/>
          <w:color w:val="auto"/>
          <w:sz w:val="32"/>
          <w:szCs w:val="32"/>
          <w:shd w:val="clear" w:color="auto" w:fill="FFFFFF"/>
        </w:rPr>
        <w:t>年</w:t>
      </w:r>
      <w:r>
        <w:rPr>
          <w:rFonts w:hint="eastAsia" w:ascii="仿宋_GB2312" w:hAnsi="仿宋_GB2312" w:eastAsia="仿宋_GB2312" w:cs="仿宋_GB2312"/>
          <w:color w:val="auto"/>
          <w:sz w:val="32"/>
          <w:szCs w:val="32"/>
          <w:shd w:val="clear" w:color="auto" w:fill="FFFFFF"/>
          <w:lang w:val="en-US" w:eastAsia="zh-CN"/>
        </w:rPr>
        <w:t>6</w:t>
      </w:r>
      <w:r>
        <w:rPr>
          <w:rFonts w:hint="eastAsia" w:ascii="仿宋_GB2312" w:hAnsi="仿宋_GB2312" w:eastAsia="仿宋_GB2312" w:cs="仿宋_GB2312"/>
          <w:color w:val="auto"/>
          <w:sz w:val="32"/>
          <w:szCs w:val="32"/>
          <w:shd w:val="clear" w:color="auto" w:fill="FFFFFF"/>
        </w:rPr>
        <w:t>月，在农机购置补贴工作实施前，根据</w:t>
      </w:r>
      <w:r>
        <w:rPr>
          <w:rFonts w:hint="eastAsia" w:ascii="仿宋_GB2312" w:hAnsi="仿宋_GB2312" w:eastAsia="仿宋_GB2312" w:cs="仿宋_GB2312"/>
          <w:color w:val="auto"/>
          <w:sz w:val="32"/>
          <w:szCs w:val="32"/>
          <w:shd w:val="clear" w:color="auto" w:fill="FFFFFF"/>
          <w:lang w:val="en-US" w:eastAsia="zh-CN"/>
        </w:rPr>
        <w:t>河南省实施指导意见精神</w:t>
      </w:r>
      <w:r>
        <w:rPr>
          <w:rFonts w:hint="eastAsia" w:ascii="仿宋_GB2312" w:hAnsi="仿宋_GB2312" w:eastAsia="仿宋_GB2312" w:cs="仿宋_GB2312"/>
          <w:color w:val="auto"/>
          <w:sz w:val="32"/>
          <w:szCs w:val="32"/>
          <w:shd w:val="clear" w:color="auto" w:fill="FFFFFF"/>
        </w:rPr>
        <w:t>，研究制定</w:t>
      </w:r>
      <w:r>
        <w:rPr>
          <w:rFonts w:hint="eastAsia" w:ascii="仿宋_GB2312" w:hAnsi="仿宋_GB2312" w:eastAsia="仿宋_GB2312" w:cs="仿宋_GB2312"/>
          <w:color w:val="auto"/>
          <w:sz w:val="32"/>
          <w:szCs w:val="32"/>
          <w:shd w:val="clear" w:color="auto" w:fill="FFFFFF"/>
          <w:lang w:val="en-US" w:eastAsia="zh-CN"/>
        </w:rPr>
        <w:t>淇滨区</w:t>
      </w:r>
      <w:r>
        <w:rPr>
          <w:rFonts w:hint="eastAsia" w:ascii="仿宋_GB2312" w:hAnsi="仿宋_GB2312" w:eastAsia="仿宋_GB2312" w:cs="仿宋_GB2312"/>
          <w:color w:val="auto"/>
          <w:sz w:val="32"/>
          <w:szCs w:val="32"/>
          <w:shd w:val="clear" w:color="auto" w:fill="FFFFFF"/>
        </w:rPr>
        <w:t>实施方案。</w:t>
      </w:r>
    </w:p>
    <w:p>
      <w:pPr>
        <w:pageBreakBefore w:val="0"/>
        <w:kinsoku/>
        <w:wordWrap/>
        <w:overflowPunct/>
        <w:topLinePunct w:val="0"/>
        <w:autoSpaceDE/>
        <w:autoSpaceDN/>
        <w:bidi w:val="0"/>
        <w:adjustRightInd/>
        <w:snapToGrid/>
        <w:spacing w:before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20</w:t>
      </w:r>
      <w:r>
        <w:rPr>
          <w:rFonts w:hint="eastAsia" w:ascii="仿宋_GB2312" w:hAnsi="仿宋_GB2312" w:eastAsia="仿宋_GB2312" w:cs="仿宋_GB2312"/>
          <w:color w:val="auto"/>
          <w:sz w:val="32"/>
          <w:szCs w:val="32"/>
          <w:shd w:val="clear" w:color="auto" w:fill="FFFFFF"/>
          <w:lang w:val="en-US" w:eastAsia="zh-CN"/>
        </w:rPr>
        <w:t>20</w:t>
      </w:r>
      <w:r>
        <w:rPr>
          <w:rFonts w:hint="eastAsia" w:ascii="仿宋_GB2312" w:hAnsi="仿宋_GB2312" w:eastAsia="仿宋_GB2312" w:cs="仿宋_GB2312"/>
          <w:color w:val="auto"/>
          <w:sz w:val="32"/>
          <w:szCs w:val="32"/>
          <w:shd w:val="clear" w:color="auto" w:fill="FFFFFF"/>
        </w:rPr>
        <w:t>年11月</w:t>
      </w:r>
      <w:r>
        <w:rPr>
          <w:rFonts w:hint="eastAsia" w:ascii="仿宋_GB2312" w:hAnsi="仿宋_GB2312" w:eastAsia="仿宋_GB2312" w:cs="仿宋_GB2312"/>
          <w:color w:val="auto"/>
          <w:sz w:val="32"/>
          <w:szCs w:val="32"/>
          <w:shd w:val="clear" w:color="auto" w:fill="FFFFFF"/>
          <w:lang w:val="en-US" w:eastAsia="zh-CN"/>
        </w:rPr>
        <w:t>30</w:t>
      </w:r>
      <w:r>
        <w:rPr>
          <w:rFonts w:hint="eastAsia" w:ascii="仿宋_GB2312" w:hAnsi="仿宋_GB2312" w:eastAsia="仿宋_GB2312" w:cs="仿宋_GB2312"/>
          <w:color w:val="auto"/>
          <w:sz w:val="32"/>
          <w:szCs w:val="32"/>
          <w:shd w:val="clear" w:color="auto" w:fill="FFFFFF"/>
        </w:rPr>
        <w:t>日前，区</w:t>
      </w:r>
      <w:r>
        <w:rPr>
          <w:rFonts w:hint="eastAsia" w:ascii="仿宋_GB2312" w:hAnsi="仿宋_GB2312" w:eastAsia="仿宋_GB2312" w:cs="仿宋_GB2312"/>
          <w:color w:val="auto"/>
          <w:sz w:val="32"/>
          <w:szCs w:val="32"/>
          <w:shd w:val="clear" w:color="auto" w:fill="FFFFFF"/>
          <w:lang w:val="en-US" w:eastAsia="zh-CN"/>
        </w:rPr>
        <w:t>农业农村局</w:t>
      </w:r>
      <w:r>
        <w:rPr>
          <w:rFonts w:hint="eastAsia" w:ascii="仿宋_GB2312" w:hAnsi="仿宋_GB2312" w:eastAsia="仿宋_GB2312" w:cs="仿宋_GB2312"/>
          <w:color w:val="auto"/>
          <w:sz w:val="32"/>
          <w:szCs w:val="32"/>
          <w:shd w:val="clear" w:color="auto" w:fill="FFFFFF"/>
        </w:rPr>
        <w:t>完成自评工作，报送相关材料。</w:t>
      </w:r>
    </w:p>
    <w:p>
      <w:pPr>
        <w:pageBreakBefore w:val="0"/>
        <w:kinsoku/>
        <w:wordWrap/>
        <w:overflowPunct/>
        <w:topLinePunct w:val="0"/>
        <w:autoSpaceDE/>
        <w:autoSpaceDN/>
        <w:bidi w:val="0"/>
        <w:adjustRightInd/>
        <w:snapToGrid/>
        <w:spacing w:before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bookmarkStart w:id="0" w:name="_GoBack"/>
      <w:bookmarkEnd w:id="0"/>
      <w:r>
        <w:rPr>
          <w:rFonts w:hint="eastAsia" w:ascii="仿宋_GB2312" w:hAnsi="仿宋_GB2312" w:eastAsia="仿宋_GB2312" w:cs="仿宋_GB2312"/>
          <w:color w:val="auto"/>
          <w:sz w:val="32"/>
          <w:szCs w:val="32"/>
          <w:shd w:val="clear" w:color="auto" w:fill="FFFFFF"/>
        </w:rPr>
        <w:t>201</w:t>
      </w:r>
      <w:r>
        <w:rPr>
          <w:rFonts w:hint="eastAsia" w:ascii="仿宋_GB2312" w:hAnsi="仿宋_GB2312" w:eastAsia="仿宋_GB2312" w:cs="仿宋_GB2312"/>
          <w:color w:val="auto"/>
          <w:sz w:val="32"/>
          <w:szCs w:val="32"/>
          <w:shd w:val="clear" w:color="auto" w:fill="FFFFFF"/>
          <w:lang w:val="en-US" w:eastAsia="zh-CN"/>
        </w:rPr>
        <w:t>9</w:t>
      </w:r>
      <w:r>
        <w:rPr>
          <w:rFonts w:hint="eastAsia" w:ascii="仿宋_GB2312" w:hAnsi="仿宋_GB2312" w:eastAsia="仿宋_GB2312" w:cs="仿宋_GB2312"/>
          <w:color w:val="auto"/>
          <w:sz w:val="32"/>
          <w:szCs w:val="32"/>
          <w:shd w:val="clear" w:color="auto" w:fill="FFFFFF"/>
        </w:rPr>
        <w:t>年12月10日前，迎接省市</w:t>
      </w:r>
      <w:r>
        <w:rPr>
          <w:rFonts w:hint="eastAsia" w:ascii="仿宋_GB2312" w:hAnsi="仿宋_GB2312" w:eastAsia="仿宋_GB2312" w:cs="仿宋_GB2312"/>
          <w:color w:val="auto"/>
          <w:sz w:val="32"/>
          <w:szCs w:val="32"/>
          <w:shd w:val="clear" w:color="auto" w:fill="FFFFFF"/>
          <w:lang w:val="en-US" w:eastAsia="zh-CN"/>
        </w:rPr>
        <w:t>农业农村局</w:t>
      </w:r>
      <w:r>
        <w:rPr>
          <w:rFonts w:hint="eastAsia" w:ascii="仿宋_GB2312" w:hAnsi="仿宋_GB2312" w:eastAsia="仿宋_GB2312" w:cs="仿宋_GB2312"/>
          <w:color w:val="auto"/>
          <w:sz w:val="32"/>
          <w:szCs w:val="32"/>
          <w:shd w:val="clear" w:color="auto" w:fill="FFFFFF"/>
        </w:rPr>
        <w:t>组织资料审查和实地考核。</w:t>
      </w:r>
    </w:p>
    <w:p>
      <w:pPr>
        <w:pageBreakBefore w:val="0"/>
        <w:kinsoku/>
        <w:wordWrap/>
        <w:overflowPunct/>
        <w:topLinePunct w:val="0"/>
        <w:autoSpaceDE/>
        <w:autoSpaceDN/>
        <w:bidi w:val="0"/>
        <w:adjustRightInd/>
        <w:snapToGrid/>
        <w:spacing w:beforeAutospacing="0" w:line="60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201</w:t>
      </w:r>
      <w:r>
        <w:rPr>
          <w:rFonts w:hint="eastAsia" w:ascii="仿宋_GB2312" w:hAnsi="仿宋_GB2312" w:eastAsia="仿宋_GB2312" w:cs="仿宋_GB2312"/>
          <w:color w:val="auto"/>
          <w:sz w:val="32"/>
          <w:szCs w:val="32"/>
          <w:shd w:val="clear" w:color="auto" w:fill="FFFFFF"/>
          <w:lang w:val="en-US" w:eastAsia="zh-CN"/>
        </w:rPr>
        <w:t>9</w:t>
      </w:r>
      <w:r>
        <w:rPr>
          <w:rFonts w:hint="eastAsia" w:ascii="仿宋_GB2312" w:hAnsi="仿宋_GB2312" w:eastAsia="仿宋_GB2312" w:cs="仿宋_GB2312"/>
          <w:color w:val="auto"/>
          <w:sz w:val="32"/>
          <w:szCs w:val="32"/>
          <w:shd w:val="clear" w:color="auto" w:fill="FFFFFF"/>
        </w:rPr>
        <w:t>年12月31日前，完成综合评价报告。</w:t>
      </w:r>
    </w:p>
    <w:p>
      <w:pPr>
        <w:pStyle w:val="4"/>
        <w:pageBreakBefore w:val="0"/>
        <w:kinsoku/>
        <w:wordWrap/>
        <w:overflowPunct/>
        <w:topLinePunct w:val="0"/>
        <w:autoSpaceDE/>
        <w:autoSpaceDN/>
        <w:bidi w:val="0"/>
        <w:adjustRightInd/>
        <w:snapToGrid/>
        <w:spacing w:beforeLines="0" w:afterLines="0" w:line="600" w:lineRule="exact"/>
        <w:textAlignment w:val="auto"/>
        <w:rPr>
          <w:rStyle w:val="15"/>
          <w:rFonts w:hint="eastAsia"/>
          <w:color w:val="auto"/>
        </w:rPr>
      </w:pPr>
      <w:r>
        <w:rPr>
          <w:rStyle w:val="15"/>
          <w:rFonts w:hint="eastAsia"/>
          <w:color w:val="auto"/>
        </w:rPr>
        <w:t>五、结果运用</w:t>
      </w:r>
    </w:p>
    <w:p>
      <w:pPr>
        <w:pageBreakBefore w:val="0"/>
        <w:kinsoku/>
        <w:wordWrap/>
        <w:overflowPunct/>
        <w:topLinePunct w:val="0"/>
        <w:autoSpaceDE/>
        <w:autoSpaceDN/>
        <w:bidi w:val="0"/>
        <w:adjustRightInd/>
        <w:snapToGrid/>
        <w:spacing w:beforeAutospacing="0" w:line="600" w:lineRule="exac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依据考核结果，分析存在问题和原因，提出改进措施建议，并运用于下一年度绩效管理工作的全过程。</w:t>
      </w:r>
    </w:p>
    <w:p>
      <w:pPr>
        <w:pStyle w:val="4"/>
        <w:pageBreakBefore w:val="0"/>
        <w:kinsoku/>
        <w:wordWrap/>
        <w:overflowPunct/>
        <w:topLinePunct w:val="0"/>
        <w:autoSpaceDE/>
        <w:autoSpaceDN/>
        <w:bidi w:val="0"/>
        <w:adjustRightInd/>
        <w:snapToGrid/>
        <w:spacing w:beforeLines="0" w:afterLines="0" w:line="600" w:lineRule="exact"/>
        <w:textAlignment w:val="auto"/>
        <w:rPr>
          <w:rFonts w:hint="eastAsia"/>
          <w:color w:val="auto"/>
        </w:rPr>
      </w:pPr>
      <w:r>
        <w:rPr>
          <w:rFonts w:hint="eastAsia"/>
          <w:color w:val="auto"/>
        </w:rPr>
        <w:t>六、保障措施</w:t>
      </w:r>
    </w:p>
    <w:p>
      <w:pPr>
        <w:pageBreakBefore w:val="0"/>
        <w:kinsoku/>
        <w:wordWrap/>
        <w:overflowPunct/>
        <w:topLinePunct w:val="0"/>
        <w:autoSpaceDE/>
        <w:autoSpaceDN/>
        <w:bidi w:val="0"/>
        <w:adjustRightInd/>
        <w:snapToGrid/>
        <w:spacing w:beforeAutospacing="0" w:line="600" w:lineRule="exact"/>
        <w:textAlignment w:val="auto"/>
        <w:rPr>
          <w:rFonts w:hint="eastAsia" w:ascii="仿宋_GB2312" w:hAnsi="仿宋_GB2312" w:eastAsia="仿宋_GB2312" w:cs="仿宋_GB2312"/>
          <w:color w:val="auto"/>
          <w:sz w:val="32"/>
          <w:szCs w:val="32"/>
          <w:shd w:val="clear" w:color="auto" w:fill="FFFFFF"/>
        </w:rPr>
      </w:pPr>
      <w:r>
        <w:rPr>
          <w:rStyle w:val="13"/>
          <w:rFonts w:hint="eastAsia"/>
          <w:color w:val="auto"/>
        </w:rPr>
        <w:t xml:space="preserve">    一是加强组织领导。</w:t>
      </w:r>
      <w:r>
        <w:rPr>
          <w:rFonts w:hint="eastAsia" w:ascii="仿宋_GB2312" w:hAnsi="仿宋_GB2312" w:eastAsia="仿宋_GB2312" w:cs="仿宋_GB2312"/>
          <w:bCs/>
          <w:color w:val="auto"/>
          <w:sz w:val="32"/>
          <w:szCs w:val="32"/>
          <w:shd w:val="clear" w:color="auto" w:fill="FFFFFF"/>
        </w:rPr>
        <w:t>成立农机购置补贴</w:t>
      </w:r>
      <w:r>
        <w:rPr>
          <w:rFonts w:hint="eastAsia" w:ascii="仿宋_GB2312" w:hAnsi="仿宋_GB2312" w:eastAsia="仿宋_GB2312" w:cs="仿宋_GB2312"/>
          <w:color w:val="auto"/>
          <w:sz w:val="32"/>
          <w:szCs w:val="32"/>
          <w:shd w:val="clear" w:color="auto" w:fill="FFFFFF"/>
        </w:rPr>
        <w:t>政策落实延伸绩效管理领导组，相关工作由农机推广站牵头负责，协同推进延伸绩效管理有效开展。</w:t>
      </w:r>
    </w:p>
    <w:p>
      <w:pPr>
        <w:pageBreakBefore w:val="0"/>
        <w:kinsoku/>
        <w:wordWrap/>
        <w:overflowPunct/>
        <w:topLinePunct w:val="0"/>
        <w:autoSpaceDE/>
        <w:autoSpaceDN/>
        <w:bidi w:val="0"/>
        <w:adjustRightInd/>
        <w:snapToGrid/>
        <w:spacing w:before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Style w:val="13"/>
          <w:rFonts w:hint="eastAsia"/>
          <w:color w:val="auto"/>
        </w:rPr>
        <w:t>二是开展培训宣传。</w:t>
      </w:r>
      <w:r>
        <w:rPr>
          <w:rFonts w:hint="eastAsia" w:ascii="仿宋_GB2312" w:hAnsi="仿宋_GB2312" w:eastAsia="仿宋_GB2312" w:cs="仿宋_GB2312"/>
          <w:color w:val="auto"/>
          <w:sz w:val="32"/>
          <w:szCs w:val="32"/>
          <w:shd w:val="clear" w:color="auto" w:fill="FFFFFF"/>
        </w:rPr>
        <w:t>延伸绩效管理工作是一项新事物，要组织人员参加上级举办的培训班，学习绩效管理工作的基本知识，了解实施方案和评估方法与标准，安排部署相关工作。</w:t>
      </w:r>
    </w:p>
    <w:p>
      <w:pPr>
        <w:pageBreakBefore w:val="0"/>
        <w:kinsoku/>
        <w:wordWrap/>
        <w:overflowPunct/>
        <w:topLinePunct w:val="0"/>
        <w:autoSpaceDE/>
        <w:autoSpaceDN/>
        <w:bidi w:val="0"/>
        <w:adjustRightInd/>
        <w:snapToGrid/>
        <w:spacing w:beforeAutospacing="0" w:line="600" w:lineRule="exact"/>
        <w:ind w:firstLine="640" w:firstLineChars="200"/>
        <w:textAlignment w:val="auto"/>
        <w:rPr>
          <w:rFonts w:hint="eastAsia" w:ascii="仿宋_GB2312" w:hAnsi="仿宋_GB2312" w:eastAsia="仿宋_GB2312" w:cs="仿宋_GB2312"/>
          <w:color w:val="auto"/>
          <w:sz w:val="32"/>
          <w:szCs w:val="32"/>
          <w:shd w:val="clear" w:color="auto" w:fill="FFFFFF"/>
        </w:rPr>
      </w:pPr>
      <w:r>
        <w:rPr>
          <w:rStyle w:val="13"/>
          <w:rFonts w:hint="eastAsia"/>
          <w:color w:val="auto"/>
        </w:rPr>
        <w:t>三是强化监督检查。</w:t>
      </w:r>
      <w:r>
        <w:rPr>
          <w:rFonts w:hint="eastAsia" w:ascii="仿宋_GB2312" w:hAnsi="仿宋_GB2312" w:eastAsia="仿宋_GB2312" w:cs="仿宋_GB2312"/>
          <w:color w:val="auto"/>
          <w:sz w:val="32"/>
          <w:szCs w:val="32"/>
          <w:shd w:val="clear" w:color="auto" w:fill="FFFFFF"/>
        </w:rPr>
        <w:t>要主动将农机购置补贴政策落实延伸绩效管理工作纳入农机化的重点工作。认真做好农机购置补贴政策情况的监督检查，适时组织开展重点抽查，确保政策项目落实到位、取得实效。</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rPr>
        <w:t>附件：</w:t>
      </w:r>
      <w:r>
        <w:rPr>
          <w:rFonts w:hint="eastAsia" w:ascii="仿宋_GB2312" w:hAnsi="仿宋_GB2312" w:eastAsia="仿宋_GB2312" w:cs="仿宋_GB2312"/>
          <w:color w:val="auto"/>
          <w:sz w:val="32"/>
          <w:szCs w:val="32"/>
          <w:lang w:val="en-US" w:eastAsia="zh-CN"/>
        </w:rPr>
        <w:t>淇滨区</w:t>
      </w:r>
      <w:r>
        <w:rPr>
          <w:rFonts w:hint="eastAsia" w:ascii="仿宋_GB2312" w:hAnsi="仿宋_GB2312" w:eastAsia="仿宋_GB2312" w:cs="仿宋_GB2312"/>
          <w:color w:val="auto"/>
          <w:sz w:val="32"/>
          <w:szCs w:val="32"/>
        </w:rPr>
        <w:t>农机购置补贴政策</w:t>
      </w:r>
      <w:r>
        <w:rPr>
          <w:rFonts w:hint="eastAsia" w:ascii="仿宋_GB2312" w:hAnsi="仿宋_GB2312" w:eastAsia="仿宋_GB2312" w:cs="仿宋_GB2312"/>
          <w:color w:val="auto"/>
          <w:sz w:val="32"/>
          <w:szCs w:val="32"/>
          <w:shd w:val="clear" w:color="auto" w:fill="FFFFFF"/>
        </w:rPr>
        <w:t xml:space="preserve">落实延伸绩效管理工作领导小组名单                 </w:t>
      </w:r>
    </w:p>
    <w:p>
      <w:pPr>
        <w:pStyle w:val="8"/>
        <w:pageBreakBefore w:val="0"/>
        <w:widowControl/>
        <w:kinsoku/>
        <w:wordWrap/>
        <w:overflowPunct/>
        <w:topLinePunct w:val="0"/>
        <w:autoSpaceDE/>
        <w:autoSpaceDN/>
        <w:bidi w:val="0"/>
        <w:adjustRightInd/>
        <w:snapToGrid/>
        <w:spacing w:before="0" w:beforeAutospacing="0" w:after="0" w:afterAutospacing="0" w:line="600" w:lineRule="exact"/>
        <w:ind w:firstLine="5440" w:firstLineChars="1700"/>
        <w:jc w:val="both"/>
        <w:textAlignment w:val="auto"/>
        <w:rPr>
          <w:rFonts w:hint="eastAsia" w:ascii="仿宋_GB2312" w:hAnsi="仿宋_GB2312" w:eastAsia="仿宋_GB2312" w:cs="仿宋_GB2312"/>
          <w:color w:val="auto"/>
          <w:sz w:val="32"/>
          <w:szCs w:val="32"/>
          <w:shd w:val="clear" w:color="auto" w:fill="FFFFFF"/>
        </w:rPr>
      </w:pPr>
    </w:p>
    <w:p>
      <w:pPr>
        <w:pStyle w:val="8"/>
        <w:pageBreakBefore w:val="0"/>
        <w:widowControl/>
        <w:kinsoku/>
        <w:wordWrap/>
        <w:overflowPunct/>
        <w:topLinePunct w:val="0"/>
        <w:autoSpaceDE/>
        <w:autoSpaceDN/>
        <w:bidi w:val="0"/>
        <w:adjustRightInd/>
        <w:snapToGrid/>
        <w:spacing w:before="0" w:beforeAutospacing="0" w:after="0" w:afterAutospacing="0" w:line="600" w:lineRule="exact"/>
        <w:ind w:firstLine="5440" w:firstLineChars="1700"/>
        <w:jc w:val="both"/>
        <w:textAlignment w:val="auto"/>
        <w:rPr>
          <w:rFonts w:hint="eastAsia" w:ascii="仿宋_GB2312" w:hAnsi="仿宋_GB2312" w:eastAsia="仿宋_GB2312" w:cs="仿宋_GB2312"/>
          <w:color w:val="FF0000"/>
          <w:sz w:val="32"/>
          <w:szCs w:val="32"/>
          <w:shd w:val="clear" w:color="auto" w:fill="FFFFFF"/>
        </w:rPr>
      </w:pPr>
    </w:p>
    <w:p>
      <w:pPr>
        <w:pStyle w:val="8"/>
        <w:pageBreakBefore w:val="0"/>
        <w:widowControl/>
        <w:kinsoku/>
        <w:wordWrap/>
        <w:overflowPunct/>
        <w:topLinePunct w:val="0"/>
        <w:autoSpaceDE/>
        <w:autoSpaceDN/>
        <w:bidi w:val="0"/>
        <w:adjustRightInd/>
        <w:snapToGrid/>
        <w:spacing w:before="0" w:beforeAutospacing="0" w:after="0" w:afterAutospacing="0" w:line="600" w:lineRule="exact"/>
        <w:ind w:firstLine="5440" w:firstLineChars="1700"/>
        <w:jc w:val="both"/>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 xml:space="preserve"> 2020年6月15日</w:t>
      </w:r>
    </w:p>
    <w:p>
      <w:pPr>
        <w:pStyle w:val="3"/>
        <w:bidi w:val="0"/>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rPr>
          <w:rFonts w:hint="eastAsia"/>
          <w:color w:val="auto"/>
          <w:lang w:val="en-US" w:eastAsia="zh-CN"/>
        </w:rPr>
      </w:pPr>
    </w:p>
    <w:p>
      <w:pPr>
        <w:pStyle w:val="3"/>
        <w:bidi w:val="0"/>
        <w:rPr>
          <w:rFonts w:hint="eastAsia"/>
          <w:color w:val="auto"/>
        </w:rPr>
      </w:pPr>
      <w:r>
        <w:rPr>
          <w:rFonts w:hint="eastAsia"/>
          <w:color w:val="auto"/>
          <w:lang w:val="en-US" w:eastAsia="zh-CN"/>
        </w:rPr>
        <w:t>淇滨</w:t>
      </w:r>
      <w:r>
        <w:rPr>
          <w:rFonts w:hint="eastAsia"/>
          <w:color w:val="auto"/>
        </w:rPr>
        <w:t>区农机购置补贴政策落实延伸绩效</w:t>
      </w:r>
    </w:p>
    <w:p>
      <w:pPr>
        <w:pStyle w:val="3"/>
        <w:bidi w:val="0"/>
        <w:rPr>
          <w:rFonts w:hint="eastAsia"/>
          <w:color w:val="auto"/>
        </w:rPr>
      </w:pPr>
      <w:r>
        <w:rPr>
          <w:rFonts w:hint="eastAsia"/>
          <w:color w:val="auto"/>
        </w:rPr>
        <w:t>管理工作领导小组成员名单</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仿宋_GB2312" w:hAnsi="仿宋_GB2312" w:eastAsia="仿宋_GB2312" w:cs="仿宋_GB2312"/>
          <w:color w:val="auto"/>
          <w:sz w:val="32"/>
          <w:szCs w:val="32"/>
          <w:shd w:val="clear" w:color="auto" w:fill="FFFFFF"/>
        </w:rPr>
      </w:pP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组  长：</w:t>
      </w:r>
      <w:r>
        <w:rPr>
          <w:rFonts w:hint="eastAsia" w:ascii="仿宋_GB2312" w:hAnsi="仿宋_GB2312" w:eastAsia="仿宋_GB2312" w:cs="仿宋_GB2312"/>
          <w:color w:val="auto"/>
          <w:sz w:val="32"/>
          <w:szCs w:val="32"/>
          <w:shd w:val="clear" w:color="auto" w:fill="FFFFFF"/>
          <w:lang w:val="en-US" w:eastAsia="zh-CN"/>
        </w:rPr>
        <w:t>王春锋</w:t>
      </w:r>
      <w:r>
        <w:rPr>
          <w:rFonts w:hint="eastAsia" w:ascii="仿宋_GB2312" w:hAnsi="仿宋_GB2312" w:eastAsia="仿宋_GB2312" w:cs="仿宋_GB2312"/>
          <w:color w:val="auto"/>
          <w:sz w:val="32"/>
          <w:szCs w:val="32"/>
          <w:shd w:val="clear" w:color="auto" w:fill="FFFFFF"/>
        </w:rPr>
        <w:t>（局长）</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副组长：</w:t>
      </w:r>
      <w:r>
        <w:rPr>
          <w:rFonts w:hint="eastAsia" w:ascii="仿宋_GB2312" w:hAnsi="仿宋_GB2312" w:eastAsia="仿宋_GB2312" w:cs="仿宋_GB2312"/>
          <w:color w:val="auto"/>
          <w:sz w:val="32"/>
          <w:szCs w:val="32"/>
          <w:shd w:val="clear" w:color="auto" w:fill="FFFFFF"/>
          <w:lang w:val="en-US" w:eastAsia="zh-CN"/>
        </w:rPr>
        <w:t>李梅英</w:t>
      </w:r>
      <w:r>
        <w:rPr>
          <w:rFonts w:hint="eastAsia" w:ascii="仿宋_GB2312" w:hAnsi="仿宋_GB2312" w:eastAsia="仿宋_GB2312" w:cs="仿宋_GB2312"/>
          <w:color w:val="auto"/>
          <w:sz w:val="32"/>
          <w:szCs w:val="32"/>
          <w:shd w:val="clear" w:color="auto" w:fill="FFFFFF"/>
        </w:rPr>
        <w:t>（副局长）</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2240" w:firstLineChars="700"/>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成  员：</w:t>
      </w:r>
      <w:r>
        <w:rPr>
          <w:rFonts w:hint="eastAsia" w:ascii="仿宋_GB2312" w:hAnsi="仿宋_GB2312" w:eastAsia="仿宋_GB2312" w:cs="仿宋_GB2312"/>
          <w:color w:val="auto"/>
          <w:sz w:val="32"/>
          <w:szCs w:val="32"/>
          <w:shd w:val="clear" w:color="auto" w:fill="FFFFFF"/>
          <w:lang w:val="en-US" w:eastAsia="zh-CN"/>
        </w:rPr>
        <w:t>张文超</w:t>
      </w:r>
      <w:r>
        <w:rPr>
          <w:rFonts w:hint="eastAsia" w:ascii="仿宋_GB2312" w:hAnsi="仿宋_GB2312" w:eastAsia="仿宋_GB2312" w:cs="仿宋_GB2312"/>
          <w:color w:val="auto"/>
          <w:sz w:val="32"/>
          <w:szCs w:val="32"/>
          <w:shd w:val="clear" w:color="auto" w:fill="FFFFFF"/>
        </w:rPr>
        <w:t>（农机推广站）</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 xml:space="preserve">    </w:t>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3"/>
        <w:bidi w:val="0"/>
        <w:rPr>
          <w:rFonts w:hint="eastAsia"/>
          <w:color w:val="auto"/>
        </w:rPr>
      </w:pPr>
      <w:r>
        <w:rPr>
          <w:rFonts w:hint="eastAsia"/>
          <w:color w:val="auto"/>
        </w:rPr>
        <w:t>关于印发农机购置补贴规章制度的通知</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局机关、各二级机构：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为规范农机系统广大干部职工行为，切实服务于民，使强农惠农政策落实到位，进一步推进农机购置补贴政策科学高效规范廉洁实施，提高政策项目绩效。根据上级有关文件精神和要求，结合我</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实际，经局党组研究，制定了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农机购置补贴工作职责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农机购置补贴资金管理办法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《农机购置补贴投诉处理</w:t>
      </w:r>
      <w:r>
        <w:rPr>
          <w:rFonts w:hint="eastAsia" w:ascii="仿宋_GB2312" w:hAnsi="仿宋_GB2312" w:eastAsia="仿宋_GB2312" w:cs="仿宋_GB2312"/>
          <w:color w:val="auto"/>
          <w:sz w:val="32"/>
          <w:szCs w:val="32"/>
          <w:lang w:val="en-US" w:eastAsia="zh-CN"/>
        </w:rPr>
        <w:t>制度</w:t>
      </w:r>
      <w:r>
        <w:rPr>
          <w:rFonts w:hint="eastAsia" w:ascii="仿宋_GB2312" w:hAnsi="仿宋_GB2312" w:eastAsia="仿宋_GB2312" w:cs="仿宋_GB2312"/>
          <w:color w:val="auto"/>
          <w:sz w:val="32"/>
          <w:szCs w:val="32"/>
        </w:rPr>
        <w:t>》、《农机购置补贴信息公开制度》、《农机购置补贴</w:t>
      </w:r>
      <w:r>
        <w:rPr>
          <w:rFonts w:hint="eastAsia" w:ascii="仿宋_GB2312" w:hAnsi="仿宋_GB2312" w:eastAsia="仿宋_GB2312" w:cs="仿宋_GB2312"/>
          <w:color w:val="auto"/>
          <w:sz w:val="32"/>
          <w:szCs w:val="32"/>
          <w:lang w:val="en-US" w:eastAsia="zh-CN"/>
        </w:rPr>
        <w:t>绩效管理</w:t>
      </w:r>
      <w:r>
        <w:rPr>
          <w:rFonts w:hint="eastAsia" w:ascii="仿宋_GB2312" w:hAnsi="仿宋_GB2312" w:eastAsia="仿宋_GB2312" w:cs="仿宋_GB2312"/>
          <w:color w:val="auto"/>
          <w:sz w:val="32"/>
          <w:szCs w:val="32"/>
        </w:rPr>
        <w:t>制度》、《农机购置补贴档案管理制度》、《农机购置补贴绩效管理制度》、《农机购置补贴经销商工作规范》、《</w:t>
      </w:r>
      <w:r>
        <w:rPr>
          <w:rFonts w:hint="eastAsia" w:ascii="仿宋_GB2312" w:hAnsi="仿宋_GB2312" w:eastAsia="仿宋_GB2312" w:cs="仿宋_GB2312"/>
          <w:color w:val="auto"/>
          <w:sz w:val="32"/>
          <w:szCs w:val="32"/>
          <w:lang w:val="en-US" w:eastAsia="zh-CN"/>
        </w:rPr>
        <w:t>淇滨区农机购置补贴廉政风险防控机制建设实施方案</w:t>
      </w:r>
      <w:r>
        <w:rPr>
          <w:rFonts w:hint="eastAsia" w:ascii="仿宋_GB2312" w:hAnsi="仿宋_GB2312" w:eastAsia="仿宋_GB2312" w:cs="仿宋_GB2312"/>
          <w:color w:val="auto"/>
          <w:sz w:val="32"/>
          <w:szCs w:val="32"/>
        </w:rPr>
        <w:t>》、《农机购置补贴工作纪律》、《农机购置补贴操作规程》等10</w:t>
      </w:r>
      <w:r>
        <w:rPr>
          <w:rFonts w:hint="eastAsia" w:ascii="仿宋_GB2312" w:hAnsi="仿宋_GB2312" w:eastAsia="仿宋_GB2312" w:cs="仿宋_GB2312"/>
          <w:color w:val="auto"/>
          <w:sz w:val="32"/>
          <w:szCs w:val="32"/>
          <w:lang w:val="en-US" w:eastAsia="zh-CN"/>
        </w:rPr>
        <w:t>多</w:t>
      </w:r>
      <w:r>
        <w:rPr>
          <w:rFonts w:hint="eastAsia" w:ascii="仿宋_GB2312" w:hAnsi="仿宋_GB2312" w:eastAsia="仿宋_GB2312" w:cs="仿宋_GB2312"/>
          <w:color w:val="auto"/>
          <w:sz w:val="32"/>
          <w:szCs w:val="32"/>
        </w:rPr>
        <w:t>项规章制度。望全体干部职工认真遵守和执行。</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FF0000"/>
          <w:sz w:val="32"/>
          <w:szCs w:val="32"/>
        </w:rPr>
        <w:t xml:space="preserve">    </w:t>
      </w:r>
      <w:r>
        <w:rPr>
          <w:rFonts w:hint="eastAsia" w:ascii="仿宋_GB2312" w:hAnsi="仿宋_GB2312" w:eastAsia="仿宋_GB2312" w:cs="仿宋_GB2312"/>
          <w:color w:val="auto"/>
          <w:sz w:val="32"/>
          <w:szCs w:val="32"/>
        </w:rPr>
        <w:t xml:space="preserve"> 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日</w:t>
      </w:r>
    </w:p>
    <w:p>
      <w:pPr>
        <w:rPr>
          <w:color w:val="auto"/>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7" w:lineRule="atLeast"/>
        <w:ind w:right="0" w:firstLine="1767" w:firstLineChars="400"/>
        <w:jc w:val="both"/>
        <w:rPr>
          <w:rFonts w:hint="eastAsia" w:ascii="方正小标宋简体" w:hAnsi="方正小标宋简体" w:eastAsia="方正小标宋简体" w:cs="方正小标宋简体"/>
          <w:b/>
          <w:i w:val="0"/>
          <w:caps w:val="0"/>
          <w:color w:val="auto"/>
          <w:spacing w:val="0"/>
          <w:sz w:val="44"/>
          <w:szCs w:val="44"/>
          <w:shd w:val="clear" w:fill="FFFFFF"/>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7" w:lineRule="atLeast"/>
        <w:ind w:right="0" w:firstLine="1767" w:firstLineChars="400"/>
        <w:jc w:val="both"/>
        <w:rPr>
          <w:rFonts w:hint="eastAsia" w:ascii="方正小标宋简体" w:hAnsi="方正小标宋简体" w:eastAsia="方正小标宋简体" w:cs="方正小标宋简体"/>
          <w:b/>
          <w:i w:val="0"/>
          <w:caps w:val="0"/>
          <w:color w:val="auto"/>
          <w:spacing w:val="0"/>
          <w:sz w:val="44"/>
          <w:szCs w:val="44"/>
          <w:shd w:val="clear" w:fill="FFFFFF"/>
          <w:lang w:val="en-US" w:eastAsia="zh-CN"/>
        </w:rPr>
      </w:pPr>
    </w:p>
    <w:p>
      <w:pPr>
        <w:pStyle w:val="3"/>
        <w:pageBreakBefore w:val="0"/>
        <w:kinsoku/>
        <w:wordWrap/>
        <w:overflowPunct/>
        <w:topLinePunct w:val="0"/>
        <w:autoSpaceDE/>
        <w:autoSpaceDN/>
        <w:bidi w:val="0"/>
        <w:adjustRightInd/>
        <w:snapToGrid/>
        <w:spacing w:beforeLines="0" w:afterLines="0" w:line="600" w:lineRule="exact"/>
        <w:textAlignment w:val="auto"/>
        <w:rPr>
          <w:rFonts w:hint="eastAsia"/>
        </w:rPr>
      </w:pPr>
      <w:r>
        <w:rPr>
          <w:rFonts w:hint="eastAsia"/>
          <w:lang w:val="en-US" w:eastAsia="zh-CN"/>
        </w:rPr>
        <w:t>淇滨区</w:t>
      </w:r>
      <w:r>
        <w:rPr>
          <w:rFonts w:hint="eastAsia"/>
        </w:rPr>
        <w:t>农机购置补贴工作职责</w:t>
      </w:r>
    </w:p>
    <w:p>
      <w:pPr>
        <w:pageBreakBefore w:val="0"/>
        <w:kinsoku/>
        <w:wordWrap/>
        <w:overflowPunct/>
        <w:topLinePunct w:val="0"/>
        <w:autoSpaceDE/>
        <w:autoSpaceDN/>
        <w:bidi w:val="0"/>
        <w:adjustRightInd/>
        <w:snapToGrid/>
        <w:spacing w:line="600" w:lineRule="exact"/>
        <w:textAlignment w:val="auto"/>
        <w:rPr>
          <w:rFonts w:hint="eastAsia"/>
        </w:rPr>
      </w:pPr>
    </w:p>
    <w:p>
      <w:pPr>
        <w:pStyle w:val="4"/>
        <w:bidi w:val="0"/>
        <w:rPr>
          <w:rFonts w:hint="eastAsia"/>
        </w:rPr>
      </w:pPr>
      <w:r>
        <w:rPr>
          <w:rFonts w:hint="eastAsia"/>
        </w:rPr>
        <w:t>一、制定实施方案</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 w:hAnsi="仿宋" w:eastAsia="仿宋_GB2312" w:cs="仿宋"/>
          <w:color w:val="auto"/>
          <w:kern w:val="2"/>
          <w:sz w:val="32"/>
          <w:szCs w:val="32"/>
          <w:shd w:val="clear" w:color="auto" w:fill="FFFFFF"/>
          <w:lang w:val="en-US" w:eastAsia="zh-CN" w:bidi="ar-SA"/>
        </w:rPr>
      </w:pPr>
      <w:r>
        <w:rPr>
          <w:rFonts w:hint="eastAsia" w:ascii="仿宋" w:hAnsi="仿宋" w:eastAsia="仿宋_GB2312" w:cs="仿宋"/>
          <w:color w:val="auto"/>
          <w:kern w:val="2"/>
          <w:sz w:val="32"/>
          <w:szCs w:val="32"/>
          <w:shd w:val="clear" w:color="auto" w:fill="FFFFFF"/>
          <w:lang w:val="en-US" w:eastAsia="zh-CN" w:bidi="ar-SA"/>
        </w:rPr>
        <w:t>根据省市实施指导意见，会同区财政局制定本年度农机补贴实施方案，经区农机补贴领导小组会议研究，报上级主管部门。</w:t>
      </w:r>
    </w:p>
    <w:p>
      <w:pPr>
        <w:pStyle w:val="4"/>
        <w:bidi w:val="0"/>
        <w:rPr>
          <w:rFonts w:hint="eastAsia"/>
        </w:rPr>
      </w:pPr>
      <w:r>
        <w:rPr>
          <w:rFonts w:hint="eastAsia"/>
        </w:rPr>
        <w:t>二、落实工作责任</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 w:hAnsi="仿宋" w:eastAsia="仿宋_GB2312" w:cs="仿宋"/>
          <w:color w:val="auto"/>
          <w:kern w:val="2"/>
          <w:sz w:val="32"/>
          <w:szCs w:val="32"/>
          <w:shd w:val="clear" w:color="auto" w:fill="FFFFFF"/>
          <w:lang w:val="en-US" w:eastAsia="zh-CN" w:bidi="ar-SA"/>
        </w:rPr>
      </w:pPr>
      <w:r>
        <w:rPr>
          <w:rFonts w:hint="eastAsia" w:ascii="仿宋" w:hAnsi="仿宋" w:eastAsia="仿宋_GB2312" w:cs="仿宋"/>
          <w:color w:val="auto"/>
          <w:kern w:val="2"/>
          <w:sz w:val="32"/>
          <w:szCs w:val="32"/>
          <w:shd w:val="clear" w:color="auto" w:fill="FFFFFF"/>
          <w:lang w:val="en-US" w:eastAsia="zh-CN" w:bidi="ar-SA"/>
        </w:rPr>
        <w:t>召开各乡镇办分管农业副镇长和农办主任专题农机购置补贴工作会议，安排部署专项工作，分解工作职责，落实工作责任。</w:t>
      </w:r>
    </w:p>
    <w:p>
      <w:pPr>
        <w:pStyle w:val="4"/>
        <w:bidi w:val="0"/>
        <w:rPr>
          <w:rFonts w:hint="eastAsia"/>
        </w:rPr>
      </w:pPr>
      <w:r>
        <w:rPr>
          <w:rFonts w:hint="eastAsia"/>
        </w:rPr>
        <w:t>三、认真组织实施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1.培训指导各乡镇办农业农村服务中心做好农机补贴申请操作流程。</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2.培训本单位专职人员的受理操作技术，维护补贴信息管理系统，确保软件系统高效规范安全运行。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3.公开信息。加大农机补贴政策宣传力度，及时公布农机补贴受益对象和补贴机具信息、补贴资金使用和结算兑付进度。年度补贴工作结束后，按要求公开享受补贴的农户购机信息和补贴政策落实情况。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4.审核并向区财政局报送补贴资金结算审核意见。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5、对供货单位、购机者和镇级农业技术推广服务中心监管。按照不低于购机数量10%的比例、对照购机清册和机具铭牌拓印件等材料抽查核实补贴机具。加强对供货单位检查，特别要检查其销售台账，核实补贴机具销售的真实性。</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6、公布农机补贴咨询、举报投诉电话，及时受理政策咨询和举报投诉，并将相关举报投诉处理结果报送上级主管部门。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7、做好农机补贴档案材料整理保管工作，按要求报送政策实施情况和工作总结。</w:t>
      </w:r>
    </w:p>
    <w:p>
      <w:pPr>
        <w:pStyle w:val="4"/>
        <w:bidi w:val="0"/>
        <w:rPr>
          <w:rFonts w:hint="eastAsia"/>
        </w:rPr>
      </w:pPr>
      <w:r>
        <w:rPr>
          <w:rFonts w:hint="eastAsia"/>
        </w:rPr>
        <w:t>四、严明工作纪律</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严格执行农机补贴“三个严禁”、“四个禁止”、“五项制度”和“八个不得”等有关规定。按照《农业部关于加快推进农机购置补贴廉政风险防控机制建设的意见》，建立完善补贴工作监督制度，确保各项纪律规定和监督措施落实到位。</w:t>
      </w:r>
    </w:p>
    <w:p>
      <w:pPr>
        <w:pStyle w:val="4"/>
        <w:bidi w:val="0"/>
        <w:rPr>
          <w:rFonts w:hint="eastAsia"/>
        </w:rPr>
      </w:pPr>
      <w:r>
        <w:rPr>
          <w:rFonts w:hint="eastAsia"/>
        </w:rPr>
        <w:t>五、严格绩效考核</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认真落实工作责任，做到目标到岗、责任到人。严格执行“谁经办谁负责、谁签字谁负责”的责任倒查追究制度。对责任落实不到位、监督管理不力的，将视情况采取行政约谈、行政告诫、通报批评等措施；工作不力造成严重影响的，按照有关规定给予党纪政纪处理，构成犯罪的，移交司法部门处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仿宋" w:hAnsi="仿宋" w:eastAsia="仿宋_GB2312" w:cs="仿宋"/>
          <w:b/>
          <w:i w:val="0"/>
          <w:caps w:val="0"/>
          <w:color w:val="auto"/>
          <w:spacing w:val="0"/>
          <w:sz w:val="32"/>
          <w:szCs w:val="3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仿宋" w:hAnsi="仿宋" w:eastAsia="仿宋_GB2312" w:cs="仿宋"/>
          <w:b/>
          <w:i w:val="0"/>
          <w:caps w:val="0"/>
          <w:color w:val="auto"/>
          <w:spacing w:val="0"/>
          <w:sz w:val="32"/>
          <w:szCs w:val="32"/>
          <w:shd w:val="clear" w:fill="FFFFFF"/>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7" w:lineRule="atLeast"/>
        <w:ind w:right="0"/>
        <w:jc w:val="both"/>
        <w:rPr>
          <w:rFonts w:hint="eastAsia" w:ascii="微软雅黑" w:hAnsi="微软雅黑" w:eastAsia="微软雅黑" w:cs="微软雅黑"/>
          <w:b/>
          <w:i w:val="0"/>
          <w:caps w:val="0"/>
          <w:color w:val="auto"/>
          <w:spacing w:val="0"/>
          <w:sz w:val="22"/>
          <w:szCs w:val="22"/>
          <w:shd w:val="clear" w:fill="FFFFFF"/>
        </w:rPr>
      </w:pPr>
    </w:p>
    <w:p>
      <w:pPr>
        <w:pStyle w:val="3"/>
        <w:bidi w:val="0"/>
        <w:rPr>
          <w:rFonts w:hint="eastAsia"/>
        </w:rPr>
      </w:pPr>
      <w:r>
        <w:rPr>
          <w:rFonts w:hint="eastAsia"/>
        </w:rPr>
        <w:t>农机购置补贴资金管理办法</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为认真做好我</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中央和省级财政农机购置补贴资金实施工作，进一步发挥财政补贴资金的带动效应，根据有关规定，结合我</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实际，特制定本办法。</w:t>
      </w:r>
    </w:p>
    <w:p>
      <w:pPr>
        <w:pStyle w:val="4"/>
        <w:bidi w:val="0"/>
        <w:rPr>
          <w:rFonts w:hint="eastAsia"/>
        </w:rPr>
      </w:pPr>
      <w:r>
        <w:rPr>
          <w:rFonts w:hint="eastAsia"/>
          <w:lang w:val="en-US" w:eastAsia="zh-CN"/>
        </w:rPr>
        <w:t>一、</w:t>
      </w:r>
      <w:r>
        <w:rPr>
          <w:rFonts w:hint="eastAsia"/>
        </w:rPr>
        <w:t>资金安排原则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围绕提高主要农作物和高效设施农业生产机械化，突出优化结构，提高效能，对列入补贴品目机具实施“普惠制”农机购置补贴政策，采取“品目管理、自主购机、</w:t>
      </w:r>
      <w:r>
        <w:rPr>
          <w:rFonts w:hint="eastAsia" w:ascii="仿宋_GB2312" w:hAnsi="仿宋_GB2312" w:eastAsia="仿宋_GB2312" w:cs="仿宋_GB2312"/>
          <w:sz w:val="32"/>
          <w:szCs w:val="32"/>
          <w:lang w:val="en-US" w:eastAsia="zh-CN"/>
        </w:rPr>
        <w:t>定额补贴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先购后补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区级结算、</w:t>
      </w:r>
      <w:r>
        <w:rPr>
          <w:rFonts w:hint="eastAsia" w:ascii="仿宋_GB2312" w:hAnsi="仿宋_GB2312" w:eastAsia="仿宋_GB2312" w:cs="仿宋_GB2312"/>
          <w:sz w:val="32"/>
          <w:szCs w:val="32"/>
        </w:rPr>
        <w:t>直补到卡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”的农机购置补贴操作方式，推动农业生产全面和全程机械化。</w:t>
      </w:r>
    </w:p>
    <w:p>
      <w:pPr>
        <w:pStyle w:val="4"/>
        <w:bidi w:val="0"/>
        <w:rPr>
          <w:rFonts w:hint="eastAsia"/>
        </w:rPr>
      </w:pPr>
      <w:r>
        <w:rPr>
          <w:rFonts w:hint="eastAsia"/>
          <w:lang w:val="en-US" w:eastAsia="zh-CN"/>
        </w:rPr>
        <w:t>二、</w:t>
      </w:r>
      <w:r>
        <w:rPr>
          <w:rFonts w:hint="eastAsia"/>
        </w:rPr>
        <w:t>资金安排规模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农机购置补贴政策在全</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范围内实施。对纳入我省补贴品目机具实行敞开补贴。上年结转补贴资金可继续在下年使用，连续两年未用完的结转资金，按有关规定处理。</w:t>
      </w:r>
    </w:p>
    <w:p>
      <w:pPr>
        <w:pStyle w:val="4"/>
        <w:bidi w:val="0"/>
        <w:rPr>
          <w:rFonts w:hint="eastAsia"/>
        </w:rPr>
      </w:pPr>
      <w:r>
        <w:rPr>
          <w:rFonts w:hint="eastAsia"/>
        </w:rPr>
        <w:t>三、补贴品目标准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Style w:val="13"/>
          <w:rFonts w:hint="eastAsia"/>
          <w:lang w:eastAsia="zh-CN"/>
        </w:rPr>
        <w:t>（</w:t>
      </w:r>
      <w:r>
        <w:rPr>
          <w:rStyle w:val="13"/>
          <w:rFonts w:hint="eastAsia"/>
        </w:rPr>
        <w:t>一</w:t>
      </w:r>
      <w:r>
        <w:rPr>
          <w:rStyle w:val="13"/>
          <w:rFonts w:hint="eastAsia"/>
          <w:lang w:eastAsia="zh-CN"/>
        </w:rPr>
        <w:t>）</w:t>
      </w:r>
      <w:r>
        <w:rPr>
          <w:rStyle w:val="13"/>
          <w:rFonts w:hint="eastAsia"/>
        </w:rPr>
        <w:t>补贴机具。</w:t>
      </w:r>
      <w:r>
        <w:rPr>
          <w:rFonts w:hint="eastAsia" w:ascii="仿宋_GB2312" w:hAnsi="仿宋_GB2312" w:eastAsia="仿宋_GB2312" w:cs="仿宋_GB2312"/>
          <w:sz w:val="32"/>
          <w:szCs w:val="32"/>
          <w:lang w:val="en-US" w:eastAsia="zh-CN"/>
        </w:rPr>
        <w:t>围绕省委省政府确定的农业“四优四化”发展等支农重点工作，在中央财政补贴范围内选择</w:t>
      </w:r>
      <w:r>
        <w:rPr>
          <w:rFonts w:hint="eastAsia" w:ascii="仿宋_GB2312" w:hAnsi="仿宋_GB2312" w:eastAsia="仿宋_GB2312" w:cs="仿宋_GB2312"/>
          <w:color w:val="auto"/>
          <w:sz w:val="32"/>
          <w:szCs w:val="32"/>
          <w:lang w:val="en-US" w:eastAsia="zh-CN"/>
        </w:rPr>
        <w:t>14大类30个小类61个品目。</w:t>
      </w:r>
    </w:p>
    <w:p>
      <w:pPr>
        <w:pStyle w:val="5"/>
        <w:bidi w:val="0"/>
        <w:rPr>
          <w:rFonts w:hint="eastAsia"/>
        </w:rPr>
      </w:pPr>
      <w:r>
        <w:rPr>
          <w:rFonts w:hint="eastAsia"/>
          <w:lang w:eastAsia="zh-CN"/>
        </w:rPr>
        <w:t>（</w:t>
      </w:r>
      <w:r>
        <w:rPr>
          <w:rFonts w:hint="eastAsia"/>
        </w:rPr>
        <w:t>二</w:t>
      </w:r>
      <w:r>
        <w:rPr>
          <w:rFonts w:hint="eastAsia"/>
          <w:lang w:eastAsia="zh-CN"/>
        </w:rPr>
        <w:t>）</w:t>
      </w:r>
      <w:r>
        <w:rPr>
          <w:rFonts w:hint="eastAsia"/>
        </w:rPr>
        <w:t>补贴标准。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农机补贴资金实行定额补贴，即同一种类、同一档次农机在省域内实行统一的补贴标准。</w:t>
      </w:r>
      <w:r>
        <w:rPr>
          <w:rFonts w:hint="eastAsia" w:ascii="仿宋_GB2312" w:hAnsi="仿宋_GB2312" w:eastAsia="仿宋_GB2312" w:cs="仿宋_GB2312"/>
          <w:sz w:val="32"/>
          <w:szCs w:val="32"/>
          <w:lang w:val="en-US" w:eastAsia="zh-CN"/>
        </w:rPr>
        <w:t>购机者年度内享受补贴资金总额的上限为15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4"/>
        <w:bidi w:val="0"/>
        <w:rPr>
          <w:rFonts w:hint="eastAsia"/>
          <w:lang w:eastAsia="zh-CN"/>
        </w:rPr>
      </w:pPr>
      <w:r>
        <w:rPr>
          <w:rFonts w:hint="eastAsia"/>
          <w:lang w:val="en-US" w:eastAsia="zh-CN"/>
        </w:rPr>
        <w:t>四、</w:t>
      </w:r>
      <w:r>
        <w:rPr>
          <w:rFonts w:hint="eastAsia"/>
        </w:rPr>
        <w:t>补贴对象确定</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pStyle w:val="4"/>
        <w:bidi w:val="0"/>
        <w:rPr>
          <w:rFonts w:hint="eastAsia"/>
          <w:lang w:val="en-US" w:eastAsia="zh-CN"/>
        </w:rPr>
      </w:pPr>
      <w:r>
        <w:rPr>
          <w:rFonts w:hint="eastAsia"/>
          <w:lang w:val="en-US" w:eastAsia="zh-CN"/>
        </w:rPr>
        <w:t>五、操作流程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购机补贴对象凭身份证明材料（个人为身份证和村委会证明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农业</w:t>
      </w:r>
      <w:r>
        <w:rPr>
          <w:rFonts w:hint="eastAsia" w:ascii="仿宋_GB2312" w:hAnsi="仿宋_GB2312" w:eastAsia="仿宋_GB2312" w:cs="仿宋_GB2312"/>
          <w:sz w:val="32"/>
          <w:szCs w:val="32"/>
          <w:lang w:val="en-US" w:eastAsia="zh-CN"/>
        </w:rPr>
        <w:t>生产经营</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农民专业合作经济组织、农业企业和其他从事农业生产经营的组织</w:t>
      </w:r>
      <w:r>
        <w:rPr>
          <w:rFonts w:hint="eastAsia" w:ascii="仿宋_GB2312" w:hAnsi="仿宋_GB2312" w:eastAsia="仿宋_GB2312" w:cs="仿宋_GB2312"/>
          <w:sz w:val="32"/>
          <w:szCs w:val="32"/>
        </w:rPr>
        <w:t>凭工商部门颁发的法人营业执照及法人身份证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各乡、镇、办事处农</w:t>
      </w:r>
      <w:r>
        <w:rPr>
          <w:rFonts w:hint="eastAsia" w:ascii="仿宋_GB2312" w:hAnsi="仿宋_GB2312" w:eastAsia="仿宋_GB2312" w:cs="仿宋_GB2312"/>
          <w:sz w:val="32"/>
          <w:szCs w:val="32"/>
          <w:lang w:eastAsia="zh-CN"/>
        </w:rPr>
        <w:t>业农村服务发展中心</w:t>
      </w:r>
      <w:r>
        <w:rPr>
          <w:rFonts w:hint="eastAsia" w:ascii="仿宋_GB2312" w:hAnsi="仿宋_GB2312" w:eastAsia="仿宋_GB2312" w:cs="仿宋_GB2312"/>
          <w:sz w:val="32"/>
          <w:szCs w:val="32"/>
        </w:rPr>
        <w:t>在补贴资金计划范围内，通过摇号、按报名时间顺序或购机者认可的方式确定购机补贴对象，然后张榜公示到村，公示时间不少于7天。公示无异议后，乡、镇、办事处农</w:t>
      </w:r>
      <w:r>
        <w:rPr>
          <w:rFonts w:hint="eastAsia" w:ascii="仿宋_GB2312" w:hAnsi="仿宋_GB2312" w:eastAsia="仿宋_GB2312" w:cs="仿宋_GB2312"/>
          <w:sz w:val="32"/>
          <w:szCs w:val="32"/>
          <w:lang w:eastAsia="zh-CN"/>
        </w:rPr>
        <w:t>业农村服务发展中心在</w:t>
      </w:r>
      <w:r>
        <w:rPr>
          <w:rFonts w:hint="eastAsia" w:ascii="仿宋_GB2312" w:hAnsi="仿宋_GB2312" w:eastAsia="仿宋_GB2312" w:cs="仿宋_GB2312"/>
          <w:sz w:val="32"/>
          <w:szCs w:val="32"/>
        </w:rPr>
        <w:t>申请表上签署意见，连同公示照片，及时送达区农</w:t>
      </w:r>
      <w:r>
        <w:rPr>
          <w:rFonts w:hint="eastAsia" w:ascii="仿宋_GB2312" w:hAnsi="仿宋_GB2312" w:eastAsia="仿宋_GB2312" w:cs="仿宋_GB2312"/>
          <w:sz w:val="32"/>
          <w:szCs w:val="32"/>
          <w:lang w:eastAsia="zh-CN"/>
        </w:rPr>
        <w:t>业农村</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val="en-US" w:eastAsia="zh-CN"/>
        </w:rPr>
        <w:t>2.购机补贴对象应提交</w:t>
      </w:r>
      <w:r>
        <w:rPr>
          <w:rFonts w:hint="eastAsia" w:ascii="仿宋_GB2312" w:hAnsi="仿宋_GB2312" w:eastAsia="仿宋_GB2312" w:cs="仿宋_GB2312"/>
          <w:sz w:val="32"/>
          <w:szCs w:val="32"/>
        </w:rPr>
        <w:t>身份证明材料（包括身份证或农业生产经营组织等证明）、购机发票、购机者</w:t>
      </w:r>
      <w:r>
        <w:rPr>
          <w:rFonts w:hint="eastAsia" w:ascii="仿宋_GB2312" w:hAnsi="仿宋_GB2312" w:eastAsia="仿宋_GB2312" w:cs="仿宋_GB2312"/>
          <w:sz w:val="32"/>
          <w:szCs w:val="32"/>
          <w:lang w:eastAsia="zh-CN"/>
        </w:rPr>
        <w:t>社保卡或</w:t>
      </w:r>
      <w:r>
        <w:rPr>
          <w:rFonts w:hint="eastAsia" w:ascii="仿宋_GB2312" w:hAnsi="仿宋_GB2312" w:eastAsia="仿宋_GB2312" w:cs="仿宋_GB2312"/>
          <w:sz w:val="32"/>
          <w:szCs w:val="32"/>
        </w:rPr>
        <w:t>农商银行卡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折）</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补贴机具产品资质。</w:t>
      </w:r>
      <w:r>
        <w:rPr>
          <w:rFonts w:hint="eastAsia" w:ascii="仿宋_GB2312" w:hAnsi="仿宋_GB2312" w:eastAsia="仿宋_GB2312" w:cs="仿宋_GB2312"/>
          <w:sz w:val="32"/>
          <w:szCs w:val="32"/>
        </w:rPr>
        <w:t>购置拖拉机、联合收割机者，</w:t>
      </w:r>
      <w:r>
        <w:rPr>
          <w:rFonts w:hint="eastAsia" w:ascii="仿宋_GB2312" w:hAnsi="仿宋_GB2312" w:eastAsia="仿宋_GB2312" w:cs="仿宋_GB2312"/>
          <w:sz w:val="32"/>
          <w:szCs w:val="32"/>
          <w:lang w:val="en-US" w:eastAsia="zh-CN"/>
        </w:rPr>
        <w:t>需提供</w:t>
      </w:r>
      <w:r>
        <w:rPr>
          <w:rFonts w:hint="eastAsia" w:ascii="仿宋_GB2312" w:hAnsi="仿宋_GB2312" w:eastAsia="仿宋_GB2312" w:cs="仿宋_GB2312"/>
          <w:sz w:val="32"/>
          <w:szCs w:val="32"/>
        </w:rPr>
        <w:t>牌证照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并将所购机具运至区农</w:t>
      </w:r>
      <w:r>
        <w:rPr>
          <w:rFonts w:hint="eastAsia" w:ascii="仿宋_GB2312" w:hAnsi="仿宋_GB2312" w:eastAsia="仿宋_GB2312" w:cs="仿宋_GB2312"/>
          <w:sz w:val="32"/>
          <w:szCs w:val="32"/>
          <w:lang w:eastAsia="zh-CN"/>
        </w:rPr>
        <w:t>业农村局</w:t>
      </w:r>
      <w:r>
        <w:rPr>
          <w:rFonts w:hint="eastAsia" w:ascii="仿宋_GB2312" w:hAnsi="仿宋_GB2312" w:eastAsia="仿宋_GB2312" w:cs="仿宋_GB2312"/>
          <w:sz w:val="32"/>
          <w:szCs w:val="32"/>
        </w:rPr>
        <w:t>指定地点进行核验。</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核验人员应按照有关要求，对购机者享受购机补贴政策的合规性进行审核检验，做到“见人、见机、见票、见机具永久铭牌”，并喷涂补贴标识。核验完成并录入农机购置补贴辅助管理系统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补贴申请手续应由购机者本人办理</w:t>
      </w:r>
      <w:r>
        <w:rPr>
          <w:rFonts w:hint="eastAsia" w:ascii="仿宋_GB2312" w:hAnsi="仿宋_GB2312" w:eastAsia="仿宋_GB2312" w:cs="仿宋_GB2312"/>
          <w:sz w:val="32"/>
          <w:szCs w:val="32"/>
          <w:lang w:eastAsia="zh-CN"/>
        </w:rPr>
        <w:t>。</w:t>
      </w:r>
    </w:p>
    <w:p>
      <w:pPr>
        <w:pStyle w:val="4"/>
        <w:bidi w:val="0"/>
        <w:rPr>
          <w:rFonts w:hint="eastAsia"/>
        </w:rPr>
      </w:pPr>
      <w:r>
        <w:rPr>
          <w:rFonts w:hint="eastAsia"/>
          <w:lang w:val="en-US" w:eastAsia="zh-CN"/>
        </w:rPr>
        <w:t>六、</w:t>
      </w:r>
      <w:r>
        <w:rPr>
          <w:rFonts w:hint="eastAsia"/>
        </w:rPr>
        <w:t>资金结算程序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区农业农村局</w:t>
      </w:r>
      <w:r>
        <w:rPr>
          <w:rFonts w:hint="eastAsia" w:ascii="仿宋_GB2312" w:hAnsi="仿宋_GB2312" w:eastAsia="仿宋_GB2312" w:cs="仿宋_GB2312"/>
          <w:sz w:val="32"/>
          <w:szCs w:val="32"/>
        </w:rPr>
        <w:t>负责对补贴相关申请资料进行审核，由</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向符合要求的购机者分期分批发放补贴资金。补贴给农业生产经营组织的资金，须拨付至经营组织的银行</w:t>
      </w:r>
      <w:r>
        <w:rPr>
          <w:rFonts w:hint="eastAsia" w:ascii="仿宋_GB2312" w:hAnsi="仿宋_GB2312" w:eastAsia="仿宋_GB2312" w:cs="仿宋_GB2312"/>
          <w:sz w:val="32"/>
          <w:szCs w:val="32"/>
          <w:lang w:val="en-US" w:eastAsia="zh-CN"/>
        </w:rPr>
        <w:t>对公</w:t>
      </w:r>
      <w:r>
        <w:rPr>
          <w:rFonts w:hint="eastAsia" w:ascii="仿宋_GB2312" w:hAnsi="仿宋_GB2312" w:eastAsia="仿宋_GB2312" w:cs="仿宋_GB2312"/>
          <w:sz w:val="32"/>
          <w:szCs w:val="32"/>
        </w:rPr>
        <w:t>账户，不得拨付给个人。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要切实加快补贴资金兑付和结算进度，补贴启动实施后,区农</w:t>
      </w:r>
      <w:r>
        <w:rPr>
          <w:rFonts w:hint="eastAsia" w:ascii="仿宋_GB2312" w:hAnsi="仿宋_GB2312" w:eastAsia="仿宋_GB2312" w:cs="仿宋_GB2312"/>
          <w:sz w:val="32"/>
          <w:szCs w:val="32"/>
          <w:lang w:eastAsia="zh-CN"/>
        </w:rPr>
        <w:t>业农村</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val="en-US" w:eastAsia="zh-CN"/>
        </w:rPr>
        <w:t>及时</w:t>
      </w:r>
      <w:r>
        <w:rPr>
          <w:rFonts w:hint="eastAsia" w:ascii="仿宋_GB2312" w:hAnsi="仿宋_GB2312" w:eastAsia="仿宋_GB2312" w:cs="仿宋_GB2312"/>
          <w:sz w:val="32"/>
          <w:szCs w:val="32"/>
        </w:rPr>
        <w:t>提交相关资料，财政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lang w:val="en-US" w:eastAsia="zh-CN"/>
        </w:rPr>
        <w:t>及时</w:t>
      </w:r>
      <w:r>
        <w:rPr>
          <w:rFonts w:hint="eastAsia" w:ascii="仿宋_GB2312" w:hAnsi="仿宋_GB2312" w:eastAsia="仿宋_GB2312" w:cs="仿宋_GB2312"/>
          <w:sz w:val="32"/>
          <w:szCs w:val="32"/>
        </w:rPr>
        <w:t>组织兑付和结算工作。</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textAlignment w:val="auto"/>
        <w:rPr>
          <w:rFonts w:hint="eastAsia" w:ascii="仿宋" w:hAnsi="仿宋" w:eastAsia="仿宋_GB2312" w:cs="仿宋"/>
          <w:b/>
          <w:i w:val="0"/>
          <w:caps w:val="0"/>
          <w:color w:val="auto"/>
          <w:spacing w:val="0"/>
          <w:sz w:val="32"/>
          <w:szCs w:val="32"/>
          <w:shd w:val="clear" w:fill="FFFFFF"/>
        </w:rPr>
      </w:pPr>
    </w:p>
    <w:p>
      <w:pPr>
        <w:keepNext w:val="0"/>
        <w:keepLines w:val="0"/>
        <w:pageBreakBefore w:val="0"/>
        <w:kinsoku/>
        <w:wordWrap/>
        <w:overflowPunct/>
        <w:topLinePunct w:val="0"/>
        <w:autoSpaceDE/>
        <w:autoSpaceDN/>
        <w:bidi w:val="0"/>
        <w:adjustRightInd/>
        <w:snapToGrid/>
        <w:spacing w:line="560" w:lineRule="exact"/>
        <w:ind w:left="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textAlignment w:val="auto"/>
        <w:rPr>
          <w:rFonts w:hint="eastAsia" w:ascii="仿宋" w:hAnsi="仿宋" w:eastAsia="仿宋_GB2312" w:cs="仿宋"/>
          <w:color w:val="auto"/>
          <w:sz w:val="32"/>
          <w:szCs w:val="32"/>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7" w:lineRule="atLeast"/>
        <w:ind w:right="0"/>
        <w:jc w:val="both"/>
        <w:rPr>
          <w:rFonts w:hint="eastAsia" w:ascii="方正小标宋简体" w:hAnsi="方正小标宋简体" w:eastAsia="方正小标宋简体" w:cs="方正小标宋简体"/>
          <w:i w:val="0"/>
          <w:caps w:val="0"/>
          <w:color w:val="auto"/>
          <w:spacing w:val="0"/>
          <w:sz w:val="44"/>
          <w:szCs w:val="44"/>
          <w:shd w:val="clear" w:fill="FFFFFF"/>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7" w:lineRule="atLeast"/>
        <w:ind w:right="0"/>
        <w:jc w:val="both"/>
        <w:rPr>
          <w:rFonts w:hint="eastAsia" w:ascii="方正小标宋简体" w:hAnsi="方正小标宋简体" w:eastAsia="方正小标宋简体" w:cs="方正小标宋简体"/>
          <w:i w:val="0"/>
          <w:caps w:val="0"/>
          <w:color w:val="auto"/>
          <w:spacing w:val="0"/>
          <w:sz w:val="44"/>
          <w:szCs w:val="44"/>
          <w:shd w:val="clear" w:fill="FFFFFF"/>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7" w:lineRule="atLeast"/>
        <w:ind w:right="0"/>
        <w:jc w:val="both"/>
        <w:rPr>
          <w:rFonts w:hint="eastAsia" w:ascii="方正小标宋简体" w:hAnsi="方正小标宋简体" w:eastAsia="方正小标宋简体" w:cs="方正小标宋简体"/>
          <w:i w:val="0"/>
          <w:caps w:val="0"/>
          <w:color w:val="auto"/>
          <w:spacing w:val="0"/>
          <w:sz w:val="44"/>
          <w:szCs w:val="44"/>
          <w:shd w:val="clear" w:fill="FFFFFF"/>
        </w:rPr>
      </w:pPr>
    </w:p>
    <w:p>
      <w:pPr>
        <w:pStyle w:val="3"/>
        <w:bidi w:val="0"/>
        <w:ind w:firstLine="2200" w:firstLineChars="500"/>
        <w:jc w:val="both"/>
        <w:rPr>
          <w:rFonts w:hint="eastAsia"/>
        </w:rPr>
      </w:pPr>
      <w:r>
        <w:rPr>
          <w:rFonts w:hint="eastAsia"/>
        </w:rPr>
        <w:t>农机购置补贴投诉处理制度</w:t>
      </w:r>
    </w:p>
    <w:p>
      <w:pPr>
        <w:rPr>
          <w:rFonts w:hint="eastAsia"/>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为进一步规范农机购置补贴投诉管理工作，提高投诉处理质量，保证农机补贴政策公开公平公正实施，特制定本制度。</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一、适用范围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适用于在农机补贴政策实施中，依法对存在违反政策规定、违法行政、不当行政以及行政不作为等行为提出的投诉、信访和举报。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涉及农机补贴产品质量投诉的，按国家《产品质量法》、《农业机械产品修理更换退货责任规定》等有关农机产品质量监督的法律、法规执行。</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二、明确职责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区农业农村局</w:t>
      </w:r>
      <w:r>
        <w:rPr>
          <w:rFonts w:hint="eastAsia" w:ascii="仿宋_GB2312" w:hAnsi="仿宋_GB2312" w:eastAsia="仿宋_GB2312" w:cs="仿宋_GB2312"/>
          <w:sz w:val="32"/>
          <w:szCs w:val="32"/>
        </w:rPr>
        <w:t>负责农机补贴投诉处理工作。应当向社会公布投诉电话、通信地址、电子信箱等联系方式，为农机补贴投诉和信访人员提供便利。投诉和信访人员通过书信、电话、电子邮件、传真、网络、信箱、媒体及举报等形式反映情况，提出意见、建议的，应及时认真处理。</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三、热情服务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高度重视并热情耐心地做好投诉人员的接待处理工作。要设立投诉、信访和举报记录簿。受理信访、投诉、举报的工作人员必须热情接待来访人员，认真登记来信来访的诉求，倾听并分析所反映的问题，及时与其沟通情况；不得对投诉和信访人员置之不理，敷衍塞责，推诿拖延；要将矛盾化解在萌芽状态，把问题解决在基层。</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四、调查处理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不需要处理的一般问题，应耐心解释政策，做好来访人员的思想工作；对简单一般的信访投诉反映，应在受理之日5天内完成调查、处理、反馈等工作；对较复杂的投诉举报反映，要在30日内办结，如遇特殊情况需延长时间的，必须经相关领导批准，并记录说明情况。上级机关转来的信访投诉举报案件，按上级机关指定的期限办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信访投诉举报查办过程中应坚持实事求是的原则，重调查、重证据，不听信一面之词，并注意工作方法。信访投诉举报案件的调查了解，谈话核实，必须有两人以上共同办理，并制作笔录，由被谈话人在笔录材料上签字。</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五、登记回复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及时整理、保存投诉和信访材料，并对投诉人的姓名、投诉具体事项、投诉对象和投诉人联系方式等基本情况进行登记和记录。在回复调查处理结果时，应当用语规范、方法恰当，可采取直接回复、约投诉人面谈回复等方式。</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六、保护权利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严格遵守保密规定，对信访投诉举报人的姓名、工作部门、家庭住址等有关情况及举报内容必须严格保密，因查处工作需要出具举报材料时，要经有关领导批准，并隐去可能暴露信访投诉举报人身份的内容。严禁将举报、揭发和控告的信件、材料转交或告诉被举报、揭发、控告的单位或个人。严禁对举报、揭发、控告人打击报复，对揭发、控告人进行打击报复的要严肃追究责任。</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rPr>
      </w:pPr>
      <w:r>
        <w:rPr>
          <w:rFonts w:hint="eastAsia"/>
        </w:rPr>
        <w:t>七、问题处理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定期梳理投诉和信访材料，对投诉较多的热点、难点问题，应及时研究改进措施和方法，着力解决问题，切实维护群众利益；对群众因不了解政策，造成多次反复投诉的事项，应主动通过电视、广播、网络、报刊等媒体向社会公告，防止群众误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查处的一般性问题，应有整改措施并限期整改。如属个人问题，应约谈本人，予以告诫。对查处的违纪违规问题应按有关规定严肃处理；对构成犯罪的，移交司法机关依法处理。查处结果应及时报送上级农机部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因推诿塞责、简单粗暴、疏于监督落实，或因对上级机关批转督办的投诉信访不按时限要求核实上报，致使问题久拖不决、引发重复投诉和信访及群体性事件等严重后果的，将视情节予以通报，并抄送当地纪检监察部门，建议对相关责任人按规定给予党纪政纪处分；情况严重构成犯罪的，将移送司法机关处理。</w:t>
      </w:r>
    </w:p>
    <w:p>
      <w:pPr>
        <w:pStyle w:val="4"/>
        <w:pageBreakBefore w:val="0"/>
        <w:widowControl w:val="0"/>
        <w:kinsoku/>
        <w:wordWrap/>
        <w:overflowPunct/>
        <w:topLinePunct w:val="0"/>
        <w:autoSpaceDE/>
        <w:autoSpaceDN/>
        <w:bidi w:val="0"/>
        <w:adjustRightInd/>
        <w:snapToGrid/>
        <w:spacing w:beforeLines="0" w:afterLines="0" w:line="570" w:lineRule="exact"/>
        <w:textAlignment w:val="auto"/>
        <w:rPr>
          <w:rFonts w:hint="eastAsia"/>
          <w:lang w:val="en-US" w:eastAsia="zh-CN"/>
        </w:rPr>
      </w:pPr>
      <w:r>
        <w:rPr>
          <w:rFonts w:hint="eastAsia"/>
        </w:rPr>
        <w:t>八、</w:t>
      </w:r>
      <w:r>
        <w:rPr>
          <w:rFonts w:hint="eastAsia"/>
          <w:lang w:val="en-US" w:eastAsia="zh-CN"/>
        </w:rPr>
        <w:t>处理投诉机构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淇滨区农业农村局</w:t>
      </w:r>
      <w:r>
        <w:rPr>
          <w:rFonts w:hint="eastAsia" w:ascii="仿宋_GB2312" w:hAnsi="仿宋_GB2312" w:eastAsia="仿宋_GB2312" w:cs="仿宋_GB2312"/>
          <w:sz w:val="32"/>
          <w:szCs w:val="32"/>
        </w:rPr>
        <w:t>农机补贴投诉和举报电话：0392-</w:t>
      </w:r>
      <w:r>
        <w:rPr>
          <w:rFonts w:hint="eastAsia" w:ascii="仿宋_GB2312" w:hAnsi="仿宋_GB2312" w:eastAsia="仿宋_GB2312" w:cs="仿宋_GB2312"/>
          <w:sz w:val="32"/>
          <w:szCs w:val="32"/>
          <w:lang w:val="en-US" w:eastAsia="zh-CN"/>
        </w:rPr>
        <w:t>3356910，</w:t>
      </w:r>
      <w:r>
        <w:rPr>
          <w:rFonts w:hint="eastAsia" w:ascii="仿宋_GB2312" w:hAnsi="仿宋_GB2312" w:eastAsia="仿宋_GB2312" w:cs="仿宋_GB2312"/>
          <w:sz w:val="32"/>
          <w:szCs w:val="32"/>
        </w:rPr>
        <w:t>投诉和举报邮箱：</w:t>
      </w:r>
      <w:r>
        <w:rPr>
          <w:rFonts w:hint="eastAsia" w:ascii="仿宋_GB2312" w:hAnsi="仿宋_GB2312" w:eastAsia="仿宋_GB2312" w:cs="仿宋_GB2312"/>
          <w:sz w:val="32"/>
          <w:szCs w:val="32"/>
          <w:lang w:val="en-US" w:eastAsia="zh-CN"/>
        </w:rPr>
        <w:t>qbqnj</w:t>
      </w:r>
      <w:r>
        <w:rPr>
          <w:rFonts w:hint="eastAsia" w:ascii="仿宋_GB2312" w:hAnsi="仿宋_GB2312" w:eastAsia="仿宋_GB2312" w:cs="仿宋_GB2312"/>
          <w:sz w:val="32"/>
          <w:szCs w:val="32"/>
        </w:rPr>
        <w:t>@163.com</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_GB2312" w:cs="仿宋"/>
          <w:i w:val="0"/>
          <w:caps w:val="0"/>
          <w:color w:val="auto"/>
          <w:spacing w:val="0"/>
          <w:sz w:val="32"/>
          <w:szCs w:val="32"/>
          <w:shd w:val="clear" w:fill="FFFFFF"/>
        </w:rPr>
      </w:pPr>
    </w:p>
    <w:p>
      <w:pPr>
        <w:pStyle w:val="3"/>
        <w:bidi w:val="0"/>
        <w:rPr>
          <w:rFonts w:hint="eastAsia"/>
        </w:rPr>
      </w:pPr>
      <w:r>
        <w:rPr>
          <w:rFonts w:hint="eastAsia"/>
        </w:rPr>
        <w:t>农机购置补贴信息公开制度</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为进一步做好信息公开工作，确保农机补贴政策公开透明运行，根据有关规定，特制定本制度。</w:t>
      </w:r>
    </w:p>
    <w:p>
      <w:pPr>
        <w:pStyle w:val="4"/>
        <w:bidi w:val="0"/>
        <w:rPr>
          <w:rFonts w:hint="eastAsia"/>
        </w:rPr>
      </w:pPr>
      <w:r>
        <w:rPr>
          <w:rFonts w:hint="eastAsia"/>
        </w:rPr>
        <w:t>一、目的意义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进农机补贴政策及有关工作信息公开，是落实《中华人民共和国政府信息公开条例》（国务院令第492号，以下简称《条例》）、促进依法行政、推进行政权力公开透明运行、建设服务型政府的重要举措，是宣传党的强农惠农富农政策的重要形式，也是构建农机补贴实施监管长效机制的重要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信息公开的目的：以公开促公正、以公开促效率、以公开促廉政，努力开创农机补贴工作新局面。</w:t>
      </w:r>
    </w:p>
    <w:p>
      <w:pPr>
        <w:pStyle w:val="4"/>
        <w:bidi w:val="0"/>
        <w:rPr>
          <w:rFonts w:hint="eastAsia"/>
        </w:rPr>
      </w:pPr>
      <w:r>
        <w:rPr>
          <w:rFonts w:hint="eastAsia"/>
        </w:rPr>
        <w:t>二、公开内容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农机补贴政策信息量大面广，凡是符合《条例》规定，能够公开的事项，都应分类整理，及时主动公开。主要内容包括：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1、年度农机购置补贴</w:t>
      </w:r>
      <w:r>
        <w:rPr>
          <w:rFonts w:hint="eastAsia" w:ascii="仿宋_GB2312" w:hAnsi="仿宋_GB2312" w:eastAsia="仿宋_GB2312" w:cs="仿宋_GB2312"/>
          <w:sz w:val="32"/>
          <w:szCs w:val="32"/>
          <w:lang w:val="en-US" w:eastAsia="zh-CN"/>
        </w:rPr>
        <w:t>实施</w:t>
      </w:r>
      <w:r>
        <w:rPr>
          <w:rFonts w:hint="eastAsia" w:ascii="仿宋_GB2312" w:hAnsi="仿宋_GB2312" w:eastAsia="仿宋_GB2312" w:cs="仿宋_GB2312"/>
          <w:sz w:val="32"/>
          <w:szCs w:val="32"/>
        </w:rPr>
        <w:t>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2、补贴额一览表。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3、补贴对象信息。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4、咨询和投诉电话。</w:t>
      </w:r>
    </w:p>
    <w:p>
      <w:pPr>
        <w:pStyle w:val="4"/>
        <w:bidi w:val="0"/>
        <w:rPr>
          <w:rFonts w:hint="eastAsia"/>
        </w:rPr>
      </w:pPr>
      <w:r>
        <w:rPr>
          <w:rFonts w:hint="eastAsia"/>
        </w:rPr>
        <w:t>三、公开方式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（一）政府网站。</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政府信息网站和</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农机化信息网是农机补贴政策信息公开的权威平台。在网站上开辟“农机购置补贴信息公开专栏”，及时向社会公布农机补贴政策及有关信息。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w:t>
      </w:r>
      <w:r>
        <w:rPr>
          <w:rStyle w:val="13"/>
          <w:rFonts w:hint="eastAsia"/>
          <w:lang w:val="en-US" w:eastAsia="zh-CN"/>
        </w:rPr>
        <w:t>二</w:t>
      </w:r>
      <w:r>
        <w:rPr>
          <w:rStyle w:val="13"/>
          <w:rFonts w:hint="eastAsia"/>
        </w:rPr>
        <w:t>）其他方式。</w:t>
      </w:r>
      <w:r>
        <w:rPr>
          <w:rFonts w:hint="eastAsia" w:ascii="仿宋_GB2312" w:hAnsi="仿宋_GB2312" w:eastAsia="仿宋_GB2312" w:cs="仿宋_GB2312"/>
          <w:sz w:val="32"/>
          <w:szCs w:val="32"/>
        </w:rPr>
        <w:t>利用</w:t>
      </w:r>
      <w:r>
        <w:rPr>
          <w:rFonts w:hint="eastAsia" w:ascii="仿宋_GB2312" w:hAnsi="仿宋_GB2312" w:eastAsia="仿宋_GB2312" w:cs="仿宋_GB2312"/>
          <w:sz w:val="32"/>
          <w:szCs w:val="32"/>
          <w:lang w:val="en-US" w:eastAsia="zh-CN"/>
        </w:rPr>
        <w:t>村庄</w:t>
      </w:r>
      <w:r>
        <w:rPr>
          <w:rFonts w:hint="eastAsia" w:ascii="仿宋_GB2312" w:hAnsi="仿宋_GB2312" w:eastAsia="仿宋_GB2312" w:cs="仿宋_GB2312"/>
          <w:sz w:val="32"/>
          <w:szCs w:val="32"/>
        </w:rPr>
        <w:t>有线广播，镇村两级公示栏，农机补贴宣传手册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把补贴受理工作流程及有关要求、补贴受益对象等信息，通过广播会、宣传</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"http://www.chinaacc.com/web/lc_sh_4" </w:instrText>
      </w:r>
      <w:r>
        <w:rPr>
          <w:rFonts w:hint="eastAsia" w:ascii="仿宋_GB2312" w:hAnsi="仿宋_GB2312" w:eastAsia="仿宋_GB2312" w:cs="仿宋_GB2312"/>
          <w:sz w:val="32"/>
          <w:szCs w:val="32"/>
        </w:rPr>
        <w:fldChar w:fldCharType="separate"/>
      </w:r>
      <w:r>
        <w:rPr>
          <w:rStyle w:val="12"/>
          <w:rFonts w:hint="eastAsia" w:ascii="仿宋_GB2312" w:hAnsi="仿宋_GB2312" w:eastAsia="仿宋_GB2312" w:cs="仿宋_GB2312"/>
          <w:bCs/>
          <w:color w:val="auto"/>
          <w:sz w:val="32"/>
          <w:szCs w:val="32"/>
          <w:u w:val="none"/>
        </w:rPr>
        <w:t>车</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、宣传单等进行公开。</w:t>
      </w:r>
    </w:p>
    <w:p>
      <w:pPr>
        <w:pStyle w:val="4"/>
        <w:bidi w:val="0"/>
        <w:rPr>
          <w:rFonts w:hint="eastAsia"/>
        </w:rPr>
      </w:pPr>
      <w:r>
        <w:rPr>
          <w:rFonts w:hint="eastAsia"/>
          <w:lang w:eastAsia="zh-CN"/>
        </w:rPr>
        <w:t>四</w:t>
      </w:r>
      <w:r>
        <w:rPr>
          <w:rFonts w:hint="eastAsia"/>
        </w:rPr>
        <w:t>、组织领导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1、明确工作职责。</w:t>
      </w:r>
      <w:r>
        <w:rPr>
          <w:rFonts w:hint="eastAsia" w:ascii="仿宋_GB2312" w:hAnsi="仿宋_GB2312" w:eastAsia="仿宋_GB2312" w:cs="仿宋_GB2312"/>
          <w:sz w:val="32"/>
          <w:szCs w:val="32"/>
        </w:rPr>
        <w:t>切实落实“主要领导负总责、分管领导负全责、工作人员直接负责”的责任机制，做到目标到岗、责任到人。建立健全农机购置补贴政策实施工作责任制，明确要求，细化任务。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2、建立和完善农机购置补贴政策信息公开长效机制。</w:t>
      </w:r>
      <w:r>
        <w:rPr>
          <w:rFonts w:hint="eastAsia" w:ascii="仿宋_GB2312" w:hAnsi="仿宋_GB2312" w:eastAsia="仿宋_GB2312" w:cs="仿宋_GB2312"/>
          <w:sz w:val="32"/>
          <w:szCs w:val="32"/>
          <w:lang w:val="en-US" w:eastAsia="zh-CN"/>
        </w:rPr>
        <w:t>农业农村局</w:t>
      </w:r>
      <w:r>
        <w:rPr>
          <w:rFonts w:hint="eastAsia" w:ascii="仿宋_GB2312" w:hAnsi="仿宋_GB2312" w:eastAsia="仿宋_GB2312" w:cs="仿宋_GB2312"/>
          <w:sz w:val="32"/>
          <w:szCs w:val="32"/>
        </w:rPr>
        <w:t>要把农机购置补贴政策信息公开纳入年度工作计划，与农机购置补贴实施和农业机械化其他工作统筹考虑、统一部署、协调推进，逐步建立和完善补贴政策信息公开的长效机制。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3、加强农机购置补贴政策信息公开工作考核。</w:t>
      </w:r>
      <w:r>
        <w:rPr>
          <w:rFonts w:hint="eastAsia" w:ascii="仿宋_GB2312" w:hAnsi="仿宋_GB2312" w:eastAsia="仿宋_GB2312" w:cs="仿宋_GB2312"/>
          <w:sz w:val="32"/>
          <w:szCs w:val="32"/>
        </w:rPr>
        <w:t xml:space="preserve">在现有工作的基础上，进一步完善考核评价办法，建立健全社会评议制度。将农机购置补贴政策信息公开情况作为考评农机购置补贴政策落实情况的重要内容。 </w:t>
      </w:r>
    </w:p>
    <w:p>
      <w:pPr>
        <w:keepNext w:val="0"/>
        <w:keepLines w:val="0"/>
        <w:pageBreakBefore w:val="0"/>
        <w:kinsoku/>
        <w:wordWrap/>
        <w:overflowPunct/>
        <w:topLinePunct w:val="0"/>
        <w:autoSpaceDE/>
        <w:autoSpaceDN w:val="0"/>
        <w:bidi w:val="0"/>
        <w:adjustRightInd/>
        <w:snapToGrid/>
        <w:spacing w:line="600" w:lineRule="exact"/>
        <w:ind w:firstLine="480" w:firstLineChars="200"/>
        <w:textAlignment w:val="auto"/>
        <w:rPr>
          <w:rFonts w:hint="eastAsia" w:ascii="仿宋_GB2312" w:hAnsi="楷体_GB2312" w:eastAsia="仿宋_GB2312"/>
          <w:bCs/>
          <w:color w:val="auto"/>
          <w:sz w:val="24"/>
        </w:rPr>
      </w:pPr>
      <w:r>
        <w:rPr>
          <w:rFonts w:hint="eastAsia" w:ascii="仿宋_GB2312" w:hAnsi="楷体_GB2312" w:eastAsia="仿宋_GB2312"/>
          <w:bCs/>
          <w:color w:val="auto"/>
          <w:sz w:val="24"/>
        </w:rPr>
        <w:t xml:space="preserve">      </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7" w:lineRule="atLeast"/>
        <w:ind w:left="0" w:right="0" w:firstLine="420"/>
        <w:jc w:val="center"/>
        <w:rPr>
          <w:rFonts w:hint="eastAsia" w:ascii="方正小标宋简体" w:hAnsi="方正小标宋简体" w:eastAsia="方正小标宋简体" w:cs="方正小标宋简体"/>
          <w:b/>
          <w:i w:val="0"/>
          <w:caps w:val="0"/>
          <w:color w:val="auto"/>
          <w:spacing w:val="0"/>
          <w:sz w:val="44"/>
          <w:szCs w:val="44"/>
          <w:shd w:val="clear" w:fill="FFFFFF"/>
        </w:rPr>
      </w:pPr>
    </w:p>
    <w:p>
      <w:pPr>
        <w:pStyle w:val="3"/>
        <w:bidi w:val="0"/>
        <w:rPr>
          <w:rFonts w:hint="eastAsia"/>
        </w:rPr>
      </w:pPr>
      <w:r>
        <w:rPr>
          <w:rFonts w:hint="eastAsia"/>
        </w:rPr>
        <w:t>农机购置补贴绩效管理制度</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为贯彻落实农机购置补贴政策绩效管理工作，保证上下联动、条块结合，廉洁高效地实施好农机补贴工作，特制定本制度。</w:t>
      </w:r>
    </w:p>
    <w:p>
      <w:pPr>
        <w:pStyle w:val="4"/>
        <w:bidi w:val="0"/>
        <w:rPr>
          <w:rFonts w:hint="eastAsia"/>
        </w:rPr>
      </w:pPr>
      <w:r>
        <w:rPr>
          <w:rFonts w:hint="eastAsia"/>
        </w:rPr>
        <w:t>一、完善管理制度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制定完善的农机补贴工作制度，包括：资金管理、投诉处理、信息公开、绩效管理、补贴系统、补贴经销商、责任追究、廉政风险防控等方面管理制度，做到有法可依，有章可循。</w:t>
      </w:r>
    </w:p>
    <w:p>
      <w:pPr>
        <w:pStyle w:val="4"/>
        <w:bidi w:val="0"/>
        <w:rPr>
          <w:rFonts w:hint="eastAsia"/>
        </w:rPr>
      </w:pPr>
      <w:r>
        <w:rPr>
          <w:rFonts w:hint="eastAsia"/>
        </w:rPr>
        <w:t>二、加强监督检查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把农机补贴政策的落实情况纳入绩效管理或目标考核的重要内容。具体要求如下：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（一）农机补贴人员方面。</w:t>
      </w:r>
      <w:r>
        <w:rPr>
          <w:rFonts w:hint="eastAsia" w:ascii="仿宋_GB2312" w:hAnsi="仿宋_GB2312" w:eastAsia="仿宋_GB2312" w:cs="仿宋_GB2312"/>
          <w:sz w:val="32"/>
          <w:szCs w:val="32"/>
        </w:rPr>
        <w:t>在农机补贴实施工作中，发挥导向作用，确保落实农机补贴政策科学规范、公开透明。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（二）宣传教育培训方面。</w:t>
      </w:r>
      <w:r>
        <w:rPr>
          <w:rFonts w:hint="eastAsia" w:ascii="仿宋_GB2312" w:hAnsi="仿宋_GB2312" w:eastAsia="仿宋_GB2312" w:cs="仿宋_GB2312"/>
          <w:sz w:val="32"/>
          <w:szCs w:val="32"/>
        </w:rPr>
        <w:t>认真学习，吃透文件精神，积级组织开展农机补贴政策宣传教育培训活动，介绍工作中的好做法、好经验、好典型，努力营造上下联动、齐抓共管的良好氛围。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（三）补贴政策落实方面。</w:t>
      </w:r>
      <w:r>
        <w:rPr>
          <w:rFonts w:hint="eastAsia" w:ascii="仿宋_GB2312" w:hAnsi="仿宋_GB2312" w:eastAsia="仿宋_GB2312" w:cs="仿宋_GB2312"/>
          <w:sz w:val="32"/>
          <w:szCs w:val="32"/>
        </w:rPr>
        <w:t>严格遵守农机补贴操作中的每步程序。本着规范政策、服务优质、提高效率、方便办事的要求，全面提供“一站式”服务。认真学习农机补贴廉政风险控制知识和反腐倡廉警示教育录像、资料，加强廉政风险防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（四）服务农民群众方面。</w:t>
      </w:r>
      <w:r>
        <w:rPr>
          <w:rFonts w:hint="eastAsia" w:ascii="仿宋_GB2312" w:hAnsi="仿宋_GB2312" w:eastAsia="仿宋_GB2312" w:cs="仿宋_GB2312"/>
          <w:sz w:val="32"/>
          <w:szCs w:val="32"/>
        </w:rPr>
        <w:t>对农民有关补贴机具方面的产品质量、服务投诉和来信来访，实行有诉必查，做到件件有落实。</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（五）补贴资料管理方面。</w:t>
      </w:r>
      <w:r>
        <w:rPr>
          <w:rFonts w:hint="eastAsia" w:ascii="仿宋_GB2312" w:hAnsi="仿宋_GB2312" w:eastAsia="仿宋_GB2312" w:cs="仿宋_GB2312"/>
          <w:sz w:val="32"/>
          <w:szCs w:val="32"/>
        </w:rPr>
        <w:t>补贴资料上报及时准确。档案管理有条不紊，做到一目了然。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（六）年度工作考核方面。</w:t>
      </w:r>
      <w:r>
        <w:rPr>
          <w:rFonts w:hint="eastAsia" w:ascii="仿宋_GB2312" w:hAnsi="仿宋_GB2312" w:eastAsia="仿宋_GB2312" w:cs="仿宋_GB2312"/>
          <w:sz w:val="32"/>
          <w:szCs w:val="32"/>
        </w:rPr>
        <w:t>农机补贴绩效管理工作实行年度考核制，考核对象为组织实施农机补贴工作的所有干部职工。按照“公平、公开、公正”的要求和“全面、准确、鼓励”的原则衡量工作绩效。对年度取得突出成绩的个人，给予表彰奖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val="0"/>
        <w:bidi w:val="0"/>
        <w:adjustRightInd/>
        <w:snapToGrid/>
        <w:spacing w:line="560" w:lineRule="exact"/>
        <w:ind w:firstLine="640" w:firstLineChars="200"/>
        <w:jc w:val="center"/>
        <w:textAlignment w:val="auto"/>
        <w:rPr>
          <w:rFonts w:hint="eastAsia" w:ascii="仿宋" w:hAnsi="仿宋" w:eastAsia="仿宋_GB2312" w:cs="仿宋"/>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_GB2312" w:cs="仿宋"/>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_GB2312" w:cs="仿宋"/>
          <w:color w:val="auto"/>
          <w:sz w:val="32"/>
          <w:szCs w:val="32"/>
        </w:rPr>
      </w:pPr>
    </w:p>
    <w:p>
      <w:pPr>
        <w:pStyle w:val="3"/>
        <w:bidi w:val="0"/>
        <w:rPr>
          <w:rFonts w:hint="eastAsia"/>
        </w:rPr>
      </w:pPr>
      <w:r>
        <w:rPr>
          <w:rFonts w:hint="eastAsia"/>
        </w:rPr>
        <w:t>农机购置补贴系统管理制度</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为进一步提高工作效率，保证农机购置补贴系统管理规范、运行正常，特制定本制度。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1、操作系统安装在</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农机补贴办公室，执行专机专用。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2、指定专职人员使用管理系统。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3、管理系统用户一人一账号，禁止多人一账户。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5、管理系统用户要定期更换密码，禁止使用初始密码。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6、各用户要对管理系统内的档案信息保密。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7、管理系统操作人员要定期对管理系统数据进行维护，出现疑难问题要及时与</w:t>
      </w:r>
      <w:r>
        <w:rPr>
          <w:rFonts w:hint="eastAsia" w:ascii="仿宋_GB2312" w:hAnsi="仿宋_GB2312" w:eastAsia="仿宋_GB2312" w:cs="仿宋_GB2312"/>
          <w:sz w:val="32"/>
          <w:szCs w:val="32"/>
          <w:lang w:val="en-US" w:eastAsia="zh-CN"/>
        </w:rPr>
        <w:t>省农业农村局</w:t>
      </w:r>
      <w:r>
        <w:rPr>
          <w:rFonts w:hint="eastAsia" w:ascii="仿宋_GB2312" w:hAnsi="仿宋_GB2312" w:eastAsia="仿宋_GB2312" w:cs="仿宋_GB2312"/>
          <w:sz w:val="32"/>
          <w:szCs w:val="32"/>
        </w:rPr>
        <w:t>管理员联系，及时解决。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8、管理系统操作人员要定期对管理系统中数据进行备份，同时做到异地保存一套。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9、管理系统操作人员要明确职责，确保系统档案数据不能丢失。</w:t>
      </w:r>
    </w:p>
    <w:p>
      <w:pPr>
        <w:pStyle w:val="3"/>
        <w:bidi w:val="0"/>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3"/>
        <w:bidi w:val="0"/>
        <w:rPr>
          <w:rFonts w:hint="eastAsia"/>
        </w:rPr>
      </w:pPr>
      <w:r>
        <w:rPr>
          <w:rFonts w:hint="eastAsia"/>
        </w:rPr>
        <w:t>农机购置补贴经销商工作规范</w:t>
      </w:r>
    </w:p>
    <w:p>
      <w:pPr>
        <w:rPr>
          <w:rFonts w:hint="eastAsia"/>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为进一步做好农机购置补贴工作，加强行业自律，维护农机生产、销售企业和农机消费者合法权益，营造和谐放心的农机消费环境，把中央</w:t>
      </w:r>
      <w:r>
        <w:rPr>
          <w:rFonts w:hint="eastAsia" w:ascii="仿宋_GB2312" w:hAnsi="仿宋_GB2312" w:eastAsia="仿宋_GB2312" w:cs="仿宋_GB2312"/>
          <w:sz w:val="32"/>
          <w:szCs w:val="32"/>
          <w:lang w:val="en-US" w:eastAsia="zh-CN"/>
        </w:rPr>
        <w:t>财政</w:t>
      </w:r>
      <w:r>
        <w:rPr>
          <w:rFonts w:hint="eastAsia" w:ascii="仿宋_GB2312" w:hAnsi="仿宋_GB2312" w:eastAsia="仿宋_GB2312" w:cs="仿宋_GB2312"/>
          <w:sz w:val="32"/>
          <w:szCs w:val="32"/>
        </w:rPr>
        <w:t>农机购置补贴政策落到实处，特制定本工作规范。</w:t>
      </w:r>
    </w:p>
    <w:p>
      <w:pPr>
        <w:pStyle w:val="4"/>
        <w:bidi w:val="0"/>
        <w:rPr>
          <w:rFonts w:hint="eastAsia"/>
          <w:color w:val="auto"/>
        </w:rPr>
      </w:pPr>
      <w:r>
        <w:rPr>
          <w:rFonts w:hint="eastAsia"/>
          <w:color w:val="auto"/>
        </w:rPr>
        <w:t>一、农机补贴经销商经营管理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1、具有农机购置补贴资质的经销商必须在经场所显著位置悬挂“20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年农机购置补贴经销商”标识。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2、经销商要在显著位置张贴“补贴机具价格表”，明确公布补贴机具型号、机具配置、极具价格、机具补贴额和监督投诉电话等内容，自觉的接受社会和农民群众监督。严禁借农机购置补贴之机乱涨价，同一产品销售给享受补贴的农民的价格不得高于销售给不享受补贴补贴的农民的价格。</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3、经销商经销的补贴机具须在明显位置固定有生产企业、产品名称和型号、出厂编号、生产日期、执行标准等信息的永久性铭牌。</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4、经销商须在补贴机具明显位置喷涂标识：“国家补贴机具”及编码等字样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5、经销商应保证补贴机具的售后“三包”服务到位、</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6、经销商不得收购机户除购机款外的保证金、信誉金及与农机购置补贴政策不相符的任何费用。</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7、经销商应遵循“全价购机”的原则，不得实行差价购机，如有差价购机的行为问题，后果自负。</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8、经销商应对铭牌不清、丢失的补贴机具及时与生产厂家联系补办铭牌。</w:t>
      </w:r>
      <w:r>
        <w:rPr>
          <w:rFonts w:hint="eastAsia" w:ascii="仿宋_GB2312" w:hAnsi="仿宋_GB2312" w:eastAsia="仿宋_GB2312" w:cs="仿宋_GB2312"/>
          <w:sz w:val="32"/>
          <w:szCs w:val="32"/>
        </w:rPr>
        <w:br w:type="textWrapping"/>
      </w:r>
      <w:r>
        <w:rPr>
          <w:rStyle w:val="15"/>
          <w:rFonts w:hint="eastAsia"/>
        </w:rPr>
        <w:t xml:space="preserve">    二、管理机制</w:t>
      </w:r>
      <w:r>
        <w:rPr>
          <w:rStyle w:val="15"/>
          <w:rFonts w:hint="eastAsia"/>
        </w:rPr>
        <w:br w:type="textWrapping"/>
      </w:r>
      <w:r>
        <w:rPr>
          <w:rFonts w:hint="eastAsia" w:ascii="仿宋_GB2312" w:hAnsi="仿宋_GB2312" w:eastAsia="仿宋_GB2312" w:cs="仿宋_GB2312"/>
          <w:sz w:val="32"/>
          <w:szCs w:val="32"/>
        </w:rPr>
        <w:t xml:space="preserve">    1、农机购置补贴办公室应会同相关部门对本辖区内经销商工作的规范化进行常态化检查，在检查中如发现存在经营规范问题，要及时提出整改意见，并限期整改.</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lang w:val="en-US" w:eastAsia="zh-CN"/>
        </w:rPr>
        <w:t>农业农村局</w:t>
      </w:r>
      <w:r>
        <w:rPr>
          <w:rFonts w:hint="eastAsia" w:ascii="仿宋_GB2312" w:hAnsi="仿宋_GB2312" w:eastAsia="仿宋_GB2312" w:cs="仿宋_GB2312"/>
          <w:sz w:val="32"/>
          <w:szCs w:val="32"/>
        </w:rPr>
        <w:t>要针对农民投诉多、“三包”不到位、以次充好、收取购机户保证金、信誉金等问题进行重点检查。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3、对不喷图“国家补贴机具”及编码、铭牌模糊不清或者遗失的不予通过核实，核实未通过的不予办理补贴手续。</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4、对整改后，再次出现违反经营管理规定的经销商将进行约谈，在约谈期间暂停当年农机购置补贴经销商资格，并给予黄牌警告，两次黄牌警告将取消补贴经销商资格。</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5、未按时整改的要进行约谈，约谈后还不整改的，要召开农机补贴领导小组会议，研究取消该经销商的补贴资格，并形成书面报告报省市农机局备案，由上级取消其补贴资格。</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6、农机局要按照《农业部办公厅关于进一步规范农机购置补贴产品经营行为的通知》（农办机[2012]19号）要求和河南省有关规定及投诉情况，不定期的在全县对补贴产品经营行为进行抽查，严惩补贴产品违法违规经销行为。严格执行黑名单制度，列入黑名单的经销企业和个人不允许经营补贴农机具产品。同时县纪检监察、财政等部门将加大农机购置补贴政策的监督管理力度，严惩违法违规行为，针对农民投诉多、“三包”服务不到位、价格虚高、以次充好、骗补套补、采取不正当竞争、出厂编号及铭牌不规范等问题进行检查核实，发现一起，严查一起，处理一起，通报一起，绝不搞例外，绝不姑息迁就，对违规农机经销商该取消资格的坚决取消资格，以确保农机补贴政策不折不扣落实到位。</w:t>
      </w:r>
    </w:p>
    <w:p>
      <w:pPr>
        <w:bidi w:val="0"/>
        <w:rPr>
          <w:rFonts w:hint="eastAsia" w:ascii="仿宋_GB2312" w:hAnsi="仿宋_GB2312" w:eastAsia="仿宋_GB2312" w:cs="仿宋_GB2312"/>
          <w:sz w:val="32"/>
          <w:szCs w:val="32"/>
        </w:rPr>
      </w:pPr>
    </w:p>
    <w:p>
      <w:pPr>
        <w:keepNext w:val="0"/>
        <w:keepLines w:val="0"/>
        <w:pageBreakBefore w:val="0"/>
        <w:kinsoku/>
        <w:wordWrap/>
        <w:overflowPunct/>
        <w:topLinePunct w:val="0"/>
        <w:autoSpaceDE/>
        <w:bidi w:val="0"/>
        <w:adjustRightInd/>
        <w:snapToGrid/>
        <w:spacing w:line="600" w:lineRule="exact"/>
        <w:ind w:firstLine="616" w:firstLineChars="200"/>
        <w:textAlignment w:val="auto"/>
        <w:rPr>
          <w:rFonts w:hint="eastAsia" w:ascii="仿宋_GB2312" w:hAnsi="楷体_GB2312" w:eastAsia="仿宋_GB2312" w:cs="楷体_GB2312"/>
          <w:color w:val="auto"/>
          <w:spacing w:val="-6"/>
          <w:sz w:val="32"/>
          <w:szCs w:val="32"/>
        </w:rPr>
      </w:pPr>
    </w:p>
    <w:p>
      <w:pPr>
        <w:keepNext w:val="0"/>
        <w:keepLines w:val="0"/>
        <w:pageBreakBefore w:val="0"/>
        <w:kinsoku/>
        <w:wordWrap/>
        <w:overflowPunct/>
        <w:topLinePunct w:val="0"/>
        <w:autoSpaceDE/>
        <w:bidi w:val="0"/>
        <w:adjustRightInd/>
        <w:snapToGrid/>
        <w:spacing w:line="600" w:lineRule="exact"/>
        <w:ind w:firstLine="616" w:firstLineChars="200"/>
        <w:textAlignment w:val="auto"/>
        <w:rPr>
          <w:rFonts w:hint="eastAsia" w:ascii="仿宋_GB2312" w:hAnsi="楷体_GB2312" w:eastAsia="仿宋_GB2312" w:cs="楷体_GB2312"/>
          <w:color w:val="auto"/>
          <w:spacing w:val="-6"/>
          <w:sz w:val="32"/>
          <w:szCs w:val="32"/>
        </w:rPr>
      </w:pPr>
    </w:p>
    <w:p>
      <w:pPr>
        <w:keepNext w:val="0"/>
        <w:keepLines w:val="0"/>
        <w:pageBreakBefore w:val="0"/>
        <w:kinsoku/>
        <w:wordWrap/>
        <w:overflowPunct/>
        <w:topLinePunct w:val="0"/>
        <w:autoSpaceDE/>
        <w:bidi w:val="0"/>
        <w:adjustRightInd/>
        <w:snapToGrid/>
        <w:spacing w:line="600" w:lineRule="exact"/>
        <w:ind w:firstLine="616" w:firstLineChars="200"/>
        <w:textAlignment w:val="auto"/>
        <w:rPr>
          <w:rFonts w:hint="eastAsia" w:ascii="仿宋_GB2312" w:hAnsi="楷体_GB2312" w:eastAsia="仿宋_GB2312" w:cs="楷体_GB2312"/>
          <w:color w:val="auto"/>
          <w:spacing w:val="-6"/>
          <w:sz w:val="32"/>
          <w:szCs w:val="32"/>
        </w:rPr>
      </w:pPr>
    </w:p>
    <w:p>
      <w:pPr>
        <w:keepNext w:val="0"/>
        <w:keepLines w:val="0"/>
        <w:pageBreakBefore w:val="0"/>
        <w:kinsoku/>
        <w:wordWrap/>
        <w:overflowPunct/>
        <w:topLinePunct w:val="0"/>
        <w:autoSpaceDE/>
        <w:bidi w:val="0"/>
        <w:adjustRightInd/>
        <w:snapToGrid/>
        <w:spacing w:line="600" w:lineRule="exact"/>
        <w:ind w:firstLine="616" w:firstLineChars="200"/>
        <w:textAlignment w:val="auto"/>
        <w:rPr>
          <w:rFonts w:hint="eastAsia" w:ascii="楷体_GB2312" w:hAnsi="楷体_GB2312" w:eastAsia="楷体_GB2312" w:cs="楷体_GB2312"/>
          <w:color w:val="auto"/>
          <w:spacing w:val="-6"/>
          <w:sz w:val="32"/>
          <w:szCs w:val="32"/>
        </w:rPr>
      </w:pPr>
    </w:p>
    <w:p>
      <w:pPr>
        <w:keepNext w:val="0"/>
        <w:keepLines w:val="0"/>
        <w:pageBreakBefore w:val="0"/>
        <w:kinsoku/>
        <w:wordWrap/>
        <w:overflowPunct/>
        <w:topLinePunct w:val="0"/>
        <w:autoSpaceDE/>
        <w:bidi w:val="0"/>
        <w:adjustRightInd/>
        <w:snapToGrid/>
        <w:spacing w:line="600" w:lineRule="exact"/>
        <w:ind w:firstLine="880" w:firstLineChars="200"/>
        <w:textAlignment w:val="auto"/>
        <w:rPr>
          <w:rFonts w:hint="eastAsia" w:ascii="黑体" w:hAnsi="黑体" w:eastAsia="黑体" w:cs="黑体"/>
          <w:color w:val="auto"/>
          <w:sz w:val="44"/>
          <w:szCs w:val="44"/>
        </w:rPr>
      </w:pPr>
      <w:r>
        <w:rPr>
          <w:rFonts w:hint="eastAsia" w:ascii="黑体" w:hAnsi="黑体" w:eastAsia="黑体" w:cs="黑体"/>
          <w:color w:val="auto"/>
          <w:sz w:val="44"/>
          <w:szCs w:val="44"/>
        </w:rPr>
        <w:t xml:space="preserve">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 w:hAnsi="仿宋" w:eastAsia="仿宋_GB2312" w:cs="仿宋"/>
          <w:i w:val="0"/>
          <w:caps w:val="0"/>
          <w:color w:val="auto"/>
          <w:spacing w:val="0"/>
          <w:sz w:val="32"/>
          <w:szCs w:val="32"/>
          <w:shd w:val="clear" w:fill="FFFFFF"/>
        </w:rPr>
      </w:pPr>
    </w:p>
    <w:p>
      <w:pPr>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 w:hAnsi="仿宋" w:eastAsia="仿宋_GB2312" w:cs="仿宋"/>
          <w:color w:val="auto"/>
          <w:sz w:val="32"/>
          <w:szCs w:val="32"/>
        </w:rPr>
      </w:pPr>
    </w:p>
    <w:p>
      <w:pPr>
        <w:pStyle w:val="3"/>
        <w:bidi w:val="0"/>
        <w:rPr>
          <w:rFonts w:hint="eastAsia"/>
        </w:rPr>
      </w:pPr>
      <w:r>
        <w:rPr>
          <w:rFonts w:hint="eastAsia"/>
        </w:rPr>
        <w:t>农机购置补贴责任追究制度</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为切实规范实施农机购置补贴工作，进一步完善补贴机制，强化工作责任，明确工作职责，严明工作纪律，根据有关要求，结合农机补贴工作实际，制定本制度。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1.落实工作责任。</w:t>
      </w:r>
      <w:r>
        <w:rPr>
          <w:rFonts w:hint="eastAsia" w:ascii="仿宋_GB2312" w:hAnsi="仿宋_GB2312" w:eastAsia="仿宋_GB2312" w:cs="仿宋_GB2312"/>
          <w:sz w:val="32"/>
          <w:szCs w:val="32"/>
        </w:rPr>
        <w:t>切实落实“主要领导负总责、分管领导负全责、工作人员直接负责”的责任机制，做到目标到岗、责任到人。建立健全农机购置补贴政策实施工作责任制，明确要求，细化任务，层层落实责任。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2.认真组织实施。</w:t>
      </w:r>
      <w:r>
        <w:rPr>
          <w:rFonts w:hint="eastAsia" w:ascii="仿宋_GB2312" w:hAnsi="仿宋_GB2312" w:eastAsia="仿宋_GB2312" w:cs="仿宋_GB2312"/>
          <w:sz w:val="32"/>
          <w:szCs w:val="32"/>
          <w:lang w:val="en-US" w:eastAsia="zh-CN"/>
        </w:rPr>
        <w:t>农业农村局</w:t>
      </w:r>
      <w:r>
        <w:rPr>
          <w:rFonts w:hint="eastAsia" w:ascii="仿宋_GB2312" w:hAnsi="仿宋_GB2312" w:eastAsia="仿宋_GB2312" w:cs="仿宋_GB2312"/>
          <w:sz w:val="32"/>
          <w:szCs w:val="32"/>
        </w:rPr>
        <w:t>是实施农机购置补贴政策的责任主体，要制定年度补贴资金使用具体方案并负责组织实施。要做好农机补贴政策宣传，做好农机购置补贴具体实施工作；做好购机信息公开、审核购机者资格、核实补贴机具、公示购机信息、受理补贴资金结算申请、补贴资金结算审核和出具结算意见；做好购机信息档案管理和对供货单位、购机者监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做好政策宣传、农机购置补贴政策实施；设立农机购置补贴咨询投诉热线电话，及时调查处理上级主管部门交办及群众来电、来信、来访反映的农机购置补贴有关问题；做好信息周报和工作总结；每年至少组织一次专项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3.加强政策宣传和信息公开。</w:t>
      </w:r>
      <w:r>
        <w:rPr>
          <w:rFonts w:hint="eastAsia" w:ascii="仿宋_GB2312" w:hAnsi="仿宋_GB2312" w:eastAsia="仿宋_GB2312" w:cs="仿宋_GB2312"/>
          <w:sz w:val="32"/>
          <w:szCs w:val="32"/>
        </w:rPr>
        <w:t>要严格执行补贴政策信息公开制度，按照信息公开的内容和公开渠道，做好补贴政策的宣传和信息公开。要紧密结合农业生产实际，突出宣传主题，丰富宣传形式，增强宣传效果。要加强舆情监测，防范恶意炒作，主动接受社会监督、群众监督和舆论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4.用好管好农机购置补贴信息管理系统。</w:t>
      </w:r>
      <w:r>
        <w:rPr>
          <w:rFonts w:hint="eastAsia" w:ascii="仿宋_GB2312" w:hAnsi="仿宋_GB2312" w:eastAsia="仿宋_GB2312" w:cs="仿宋_GB2312"/>
          <w:sz w:val="32"/>
          <w:szCs w:val="32"/>
        </w:rPr>
        <w:t>使用全省统一的农机购置补贴网络管理系统。保障补贴数据传输对接、日常维护、人员培训等工作顺利开展，确保本地区农机购置补贴信息管理系统稳定运行。加快实现购机申请、审核、结算、档案管理等信息化网络化，提高工作的透明度、规范性和工作效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5.强化监督检查。</w:t>
      </w:r>
      <w:r>
        <w:rPr>
          <w:rFonts w:hint="eastAsia" w:ascii="仿宋_GB2312" w:hAnsi="仿宋_GB2312" w:eastAsia="仿宋_GB2312" w:cs="仿宋_GB2312"/>
          <w:sz w:val="32"/>
          <w:szCs w:val="32"/>
        </w:rPr>
        <w:t>制定监督检查方案，加强对补贴实施情况的监督检查，要严查倒卖补贴指标、套取补贴资金、乱收费及委托经销商办理购机补贴手续等违规行为。及时上报监督检查情况。认真受理群众关于农机购置补贴工作的信访、举报或投诉，及时办结上级部门批转的群众来信来访事项。加强自查自纠，确保不出现因涉嫌农机购置补贴违法违规操作导致的群体性事件或较大范围的违法违纪案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6.严格落实工作部署。</w:t>
      </w:r>
      <w:r>
        <w:rPr>
          <w:rFonts w:hint="eastAsia" w:ascii="仿宋_GB2312" w:hAnsi="仿宋_GB2312" w:eastAsia="仿宋_GB2312" w:cs="仿宋_GB2312"/>
          <w:sz w:val="32"/>
          <w:szCs w:val="32"/>
        </w:rPr>
        <w:t>严格执行年度中央和省级财政农机购置补贴实施办法和农机购置补贴绩效管理考评办法。严格执行农机购置补贴实施情况定期报送制度，报送数据做到及时、准确、完整。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Style w:val="13"/>
          <w:rFonts w:hint="eastAsia"/>
        </w:rPr>
        <w:t>7.严明补贴工作纪律。</w:t>
      </w:r>
      <w:r>
        <w:rPr>
          <w:rFonts w:hint="eastAsia" w:ascii="仿宋_GB2312" w:hAnsi="仿宋_GB2312" w:eastAsia="仿宋_GB2312" w:cs="仿宋_GB2312"/>
          <w:sz w:val="32"/>
          <w:szCs w:val="32"/>
        </w:rPr>
        <w:t>严格执行国务院和农财两部关于农机购置补贴“三个严禁”、“八个不得”等有关规定，按照“四个严禁收费”的要求，确保做到“不向农民收费，不向农机生产企业收费，不向补贴产品经销企业收费，不以工作经费不足为由向企业及农民收费”。按照《农业部关于加快推进农机购置补贴廉政风险防控机制建设的意见》，建立完善“教育、制度、监督、改革、纠风、惩治”并重的补贴工作监督制度，确保各项纪律规定和监督措施落实到位。</w:t>
      </w:r>
    </w:p>
    <w:p>
      <w:pPr>
        <w:keepNext w:val="0"/>
        <w:keepLines w:val="0"/>
        <w:pageBreakBefore w:val="0"/>
        <w:kinsoku/>
        <w:wordWrap/>
        <w:overflowPunct/>
        <w:topLinePunct w:val="0"/>
        <w:autoSpaceDE/>
        <w:autoSpaceDN w:val="0"/>
        <w:bidi w:val="0"/>
        <w:adjustRightInd/>
        <w:snapToGrid/>
        <w:spacing w:line="600" w:lineRule="exact"/>
        <w:ind w:firstLine="880" w:firstLineChars="200"/>
        <w:textAlignment w:val="auto"/>
        <w:rPr>
          <w:rFonts w:hint="eastAsia" w:ascii="仿宋_GB2312" w:hAnsi="楷体_GB2312" w:eastAsia="仿宋_GB2312" w:cs="黑体"/>
          <w:bCs/>
          <w:color w:val="auto"/>
          <w:kern w:val="0"/>
          <w:sz w:val="44"/>
          <w:szCs w:val="44"/>
        </w:rPr>
      </w:pPr>
      <w:r>
        <w:rPr>
          <w:rFonts w:hint="eastAsia" w:ascii="仿宋_GB2312" w:hAnsi="楷体_GB2312" w:eastAsia="仿宋_GB2312" w:cs="黑体"/>
          <w:bCs/>
          <w:color w:val="auto"/>
          <w:kern w:val="0"/>
          <w:sz w:val="44"/>
          <w:szCs w:val="44"/>
        </w:rPr>
        <w:t xml:space="preserve">     </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right="0" w:firstLine="440" w:firstLineChars="200"/>
        <w:jc w:val="both"/>
        <w:textAlignment w:val="auto"/>
        <w:rPr>
          <w:rFonts w:hint="eastAsia" w:ascii="微软雅黑" w:hAnsi="微软雅黑" w:eastAsia="微软雅黑" w:cs="微软雅黑"/>
          <w:b/>
          <w:i w:val="0"/>
          <w:caps w:val="0"/>
          <w:color w:val="auto"/>
          <w:spacing w:val="0"/>
          <w:sz w:val="22"/>
          <w:szCs w:val="22"/>
          <w:shd w:val="clear" w:fill="FFFFFF"/>
        </w:rPr>
      </w:pPr>
    </w:p>
    <w:p>
      <w:pPr>
        <w:pStyle w:val="3"/>
        <w:bidi w:val="0"/>
        <w:rPr>
          <w:rFonts w:hint="eastAsia"/>
        </w:rPr>
      </w:pPr>
      <w:r>
        <w:rPr>
          <w:rFonts w:hint="eastAsia"/>
          <w:lang w:val="en-US" w:eastAsia="zh-CN"/>
        </w:rPr>
        <w:t>淇滨</w:t>
      </w:r>
      <w:r>
        <w:rPr>
          <w:rFonts w:hint="eastAsia"/>
        </w:rPr>
        <w:t>区农机购置补贴</w:t>
      </w:r>
    </w:p>
    <w:p>
      <w:pPr>
        <w:pStyle w:val="3"/>
        <w:bidi w:val="0"/>
        <w:rPr>
          <w:rFonts w:hint="eastAsia"/>
        </w:rPr>
      </w:pPr>
      <w:r>
        <w:rPr>
          <w:rFonts w:hint="eastAsia"/>
        </w:rPr>
        <w:t>廉政风险防控机制建设实施方案</w:t>
      </w:r>
    </w:p>
    <w:p>
      <w:pPr>
        <w:rPr>
          <w:rFonts w:hint="eastAsia"/>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shd w:val="clear" w:fill="FFFFFF"/>
        </w:rPr>
      </w:pPr>
      <w:r>
        <w:rPr>
          <w:rFonts w:hint="eastAsia" w:ascii="仿宋" w:hAnsi="仿宋" w:eastAsia="仿宋_GB2312" w:cs="仿宋"/>
          <w:i w:val="0"/>
          <w:caps w:val="0"/>
          <w:color w:val="auto"/>
          <w:spacing w:val="0"/>
          <w:sz w:val="32"/>
          <w:szCs w:val="32"/>
          <w:shd w:val="clear" w:fill="FFFFFF"/>
        </w:rPr>
        <w:t>为进一步监督农机购置补贴政策的有效落实，切实规范行政权力运作，提高行政效能，加大从源头上防治腐败的工作力度，积极构建农机补贴廉政风险防控机制，真正把强农惠农富农政策落到实处，特制定本制度。</w:t>
      </w:r>
    </w:p>
    <w:p>
      <w:pPr>
        <w:pStyle w:val="4"/>
        <w:bidi w:val="0"/>
      </w:pPr>
      <w:r>
        <w:rPr>
          <w:rFonts w:hint="eastAsia"/>
        </w:rPr>
        <w:t>一、指导思想</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eastAsia="仿宋_GB2312"/>
          <w:color w:val="auto"/>
          <w:kern w:val="0"/>
          <w:sz w:val="32"/>
          <w:szCs w:val="32"/>
        </w:rPr>
      </w:pPr>
      <w:r>
        <w:rPr>
          <w:rFonts w:hint="eastAsia" w:eastAsia="仿宋_GB2312"/>
          <w:color w:val="auto"/>
          <w:kern w:val="0"/>
          <w:sz w:val="32"/>
          <w:szCs w:val="32"/>
        </w:rPr>
        <w:t>以邓小平理论和</w:t>
      </w:r>
      <w:r>
        <w:rPr>
          <w:rFonts w:eastAsia="仿宋_GB2312"/>
          <w:color w:val="auto"/>
          <w:kern w:val="0"/>
          <w:sz w:val="32"/>
          <w:szCs w:val="32"/>
        </w:rPr>
        <w:t>“</w:t>
      </w:r>
      <w:r>
        <w:rPr>
          <w:rFonts w:hint="eastAsia" w:eastAsia="仿宋_GB2312"/>
          <w:color w:val="auto"/>
          <w:kern w:val="0"/>
          <w:sz w:val="32"/>
          <w:szCs w:val="32"/>
        </w:rPr>
        <w:t>三个代表</w:t>
      </w:r>
      <w:r>
        <w:rPr>
          <w:rFonts w:eastAsia="仿宋_GB2312"/>
          <w:color w:val="auto"/>
          <w:kern w:val="0"/>
          <w:sz w:val="32"/>
          <w:szCs w:val="32"/>
        </w:rPr>
        <w:t>”</w:t>
      </w:r>
      <w:r>
        <w:rPr>
          <w:rFonts w:hint="eastAsia" w:eastAsia="仿宋_GB2312"/>
          <w:color w:val="auto"/>
          <w:kern w:val="0"/>
          <w:sz w:val="32"/>
          <w:szCs w:val="32"/>
        </w:rPr>
        <w:t>重要思想和科学发展观为指导，坚持标本兼治、综合治理、惩防并举、注重预防的方针，以制约权力、严守法纪、规范操作为重点，以推进农机购置补贴政策信息公开为着力点，以加强补贴政策执行情况监督管理为切入点，着力构建覆盖权力运行全过程的农机购置补贴廉政风险防控机制，不断提高反腐倡廉建设制度化、科学化、规范化水平。</w:t>
      </w:r>
    </w:p>
    <w:p>
      <w:pPr>
        <w:pStyle w:val="4"/>
        <w:bidi w:val="0"/>
      </w:pPr>
      <w:r>
        <w:rPr>
          <w:rFonts w:hint="eastAsia"/>
        </w:rPr>
        <w:t>二、工作内容</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val="en-US" w:eastAsia="zh-CN"/>
        </w:rPr>
        <w:t>农业农村局</w:t>
      </w:r>
      <w:r>
        <w:rPr>
          <w:rFonts w:hint="eastAsia" w:eastAsia="仿宋_GB2312"/>
          <w:color w:val="auto"/>
          <w:kern w:val="0"/>
          <w:sz w:val="32"/>
          <w:szCs w:val="32"/>
        </w:rPr>
        <w:t>要利用现代风险管理理论，创新反腐倡廉和预防腐败工作机制。全面查找在履行职责过程中，由于制度机制不健全、内外部环境影响等原因，可能引发不廉洁、不作为、乱作为等行为的廉政风险，有针对性地制定防控措施，对预防腐败和廉政勤政建设工作进行科学化、系统化管理。农机局要从落实农机购置补贴政策工作的实际出发，以职责履行为主线，以权力运行为重点，从实施补贴政策的各个环节排查廉政风险点，制定防范措施，形成廉政风险防控的长效机制。</w:t>
      </w:r>
    </w:p>
    <w:p>
      <w:pPr>
        <w:pStyle w:val="4"/>
        <w:bidi w:val="0"/>
      </w:pPr>
      <w:r>
        <w:rPr>
          <w:rFonts w:hint="eastAsia"/>
        </w:rPr>
        <w:t>三、实施步骤</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rPr>
        <w:t>推进廉政风险防控机制建设，按照突出重点、分步实施、扎实推进、务求实效的总体要求，具体分四个阶段进行：</w:t>
      </w:r>
    </w:p>
    <w:p>
      <w:pPr>
        <w:pStyle w:val="5"/>
        <w:bidi w:val="0"/>
      </w:pPr>
      <w:r>
        <w:rPr>
          <w:rFonts w:hint="eastAsia"/>
        </w:rPr>
        <w:t>（一）学习动员阶段（</w:t>
      </w:r>
      <w:r>
        <w:rPr>
          <w:rFonts w:hint="eastAsia"/>
          <w:lang w:val="en-US" w:eastAsia="zh-CN"/>
        </w:rPr>
        <w:t>5</w:t>
      </w:r>
      <w:r>
        <w:rPr>
          <w:rFonts w:hint="eastAsia"/>
        </w:rPr>
        <w:t>至</w:t>
      </w:r>
      <w:r>
        <w:rPr>
          <w:rFonts w:hint="eastAsia"/>
          <w:lang w:val="en-US" w:eastAsia="zh-CN"/>
        </w:rPr>
        <w:t>6</w:t>
      </w:r>
      <w:r>
        <w:rPr>
          <w:rFonts w:hint="eastAsia"/>
        </w:rPr>
        <w:t>月）</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val="en-US" w:eastAsia="zh-CN"/>
        </w:rPr>
        <w:t>农业农村局</w:t>
      </w:r>
      <w:r>
        <w:rPr>
          <w:rFonts w:hint="eastAsia" w:eastAsia="仿宋_GB2312"/>
          <w:color w:val="auto"/>
          <w:kern w:val="0"/>
          <w:sz w:val="32"/>
          <w:szCs w:val="32"/>
        </w:rPr>
        <w:t>要结合实际制定推进廉政风险防控机制建设的具体实施方案，明确任务、工作重点和实施步骤。组织广大干部认真学习《中国共产党党员领导干部廉洁从政若干准则》，学习党和国家反腐倡廉法规规定及关于农机购置补贴工作的制度规定等有关文件，进一步提高广大党员干部对推进廉政风险防控机制建设重要性、必要性和紧迫性的认识，提高开展农机购置补贴廉政风险防控机制建设的能力。</w:t>
      </w:r>
    </w:p>
    <w:p>
      <w:pPr>
        <w:pStyle w:val="5"/>
        <w:bidi w:val="0"/>
      </w:pPr>
      <w:r>
        <w:rPr>
          <w:rFonts w:hint="eastAsia"/>
        </w:rPr>
        <w:t>（二）风险排查阶段（</w:t>
      </w:r>
      <w:r>
        <w:t>6</w:t>
      </w:r>
      <w:r>
        <w:rPr>
          <w:rFonts w:hint="eastAsia"/>
        </w:rPr>
        <w:t>月至</w:t>
      </w:r>
      <w:r>
        <w:t>7</w:t>
      </w:r>
      <w:r>
        <w:rPr>
          <w:rFonts w:hint="eastAsia"/>
        </w:rPr>
        <w:t>月）</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val="en-US" w:eastAsia="zh-CN"/>
        </w:rPr>
        <w:t>农业农村局</w:t>
      </w:r>
      <w:r>
        <w:rPr>
          <w:rFonts w:hint="eastAsia" w:eastAsia="仿宋_GB2312"/>
          <w:color w:val="auto"/>
          <w:kern w:val="0"/>
          <w:sz w:val="32"/>
          <w:szCs w:val="32"/>
        </w:rPr>
        <w:t>要全面查找存在或潜在的廉政风险点，分析风险内容和表现形式，评定风险等级。根据风险发生可能造成的危害程度以及机率大小，可将风险等级划分为三个等级。一级风险是可能造成严重损害后果或者发生机率高的风险，比如可能会导致严重违纪违法犯罪的行为；二级风险是可能造成较为严重损害或发生机率较高的风险，比如可能会导致一般违纪违法或违反廉洁自律有关规定的行为；三级风险是可能造成一般损害后果或发生机率较低的风险，比如会造成不良社会影响或一定经济损失的行为。农机局要对照岗位职责，从工作流程或权力运行过程入手，采取绘制工作流程图、自己找、集体定等方法，对应查找每个权力行使环节存在的风险，切实做到全覆盖、不漏项。同时要突出重点，特别围绕重大事项决策、大额资金使用等方面重点查找和分析问题。</w:t>
      </w:r>
    </w:p>
    <w:p>
      <w:pPr>
        <w:pStyle w:val="5"/>
        <w:bidi w:val="0"/>
        <w:rPr>
          <w:rFonts w:eastAsia="楷体_GB2312"/>
          <w:b/>
          <w:bCs/>
          <w:color w:val="auto"/>
          <w:spacing w:val="-8"/>
          <w:kern w:val="0"/>
          <w:szCs w:val="32"/>
        </w:rPr>
      </w:pPr>
      <w:r>
        <w:rPr>
          <w:rFonts w:hint="eastAsia"/>
        </w:rPr>
        <w:t>（三）完善防控措施阶段（</w:t>
      </w:r>
      <w:r>
        <w:t>8</w:t>
      </w:r>
      <w:r>
        <w:rPr>
          <w:rFonts w:hint="eastAsia"/>
        </w:rPr>
        <w:t>月至</w:t>
      </w:r>
      <w:r>
        <w:t>9</w:t>
      </w:r>
      <w:r>
        <w:rPr>
          <w:rFonts w:hint="eastAsia"/>
        </w:rPr>
        <w:t>月）</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rPr>
        <w:t>根据确定的廉政风险，制定相应的防控措施。在确定的廉政风险中，属于工作职责不明确的，要认真研究，科学确定职责分工；属于权力过于集中的，要在相关岗位之间进行合理分解和科学配置，建立有效制衡机制；属于权力自由裁量权过大的，要细化裁量标准，实现有效分解和控制；属于工作流程界定不清晰的，要重新绘制流程图，规范行政程序；属于制度缺失或不完善的，要建立健全相关制度；属于传统手段难以有效监控的，要积极采用现代科技和管理手段加以监控和防范。</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楷体_GB2312"/>
          <w:color w:val="auto"/>
          <w:kern w:val="0"/>
          <w:sz w:val="32"/>
          <w:szCs w:val="32"/>
        </w:rPr>
      </w:pPr>
      <w:r>
        <w:rPr>
          <w:rStyle w:val="13"/>
          <w:rFonts w:hint="eastAsia"/>
        </w:rPr>
        <w:t>（四）考核评估阶段（</w:t>
      </w:r>
      <w:r>
        <w:rPr>
          <w:rStyle w:val="13"/>
        </w:rPr>
        <w:t>1</w:t>
      </w:r>
      <w:r>
        <w:rPr>
          <w:rStyle w:val="13"/>
          <w:rFonts w:hint="eastAsia"/>
        </w:rPr>
        <w:t>0月至12月）</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val="en-US" w:eastAsia="zh-CN"/>
        </w:rPr>
        <w:t>农业农村局</w:t>
      </w:r>
      <w:r>
        <w:rPr>
          <w:rFonts w:hint="eastAsia" w:eastAsia="仿宋_GB2312"/>
          <w:color w:val="auto"/>
          <w:kern w:val="0"/>
          <w:sz w:val="32"/>
          <w:szCs w:val="32"/>
        </w:rPr>
        <w:t>要对推进廉政风险防控机制建设工作情况进行认真总结，并形成工作报告报送上级廉政风险防控部门，并随时准备迎接检查。</w:t>
      </w:r>
    </w:p>
    <w:p>
      <w:pPr>
        <w:pStyle w:val="4"/>
        <w:bidi w:val="0"/>
      </w:pPr>
      <w:r>
        <w:rPr>
          <w:rFonts w:hint="eastAsia"/>
        </w:rPr>
        <w:t>四、建立长效机制</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val="en-US" w:eastAsia="zh-CN"/>
        </w:rPr>
        <w:t>农业农村局</w:t>
      </w:r>
      <w:r>
        <w:rPr>
          <w:rFonts w:hint="eastAsia" w:eastAsia="仿宋_GB2312"/>
          <w:color w:val="auto"/>
          <w:kern w:val="0"/>
          <w:sz w:val="32"/>
          <w:szCs w:val="32"/>
        </w:rPr>
        <w:t>要探索建立廉政风险防控机制建设的长效机制，逐步健全风险预警、纠错整改、内外监督、考核评价和责任追究机制，形成一整套行之有效的廉政风险防控制度体系，促进廉政风险防控机制建设的常态化；要注重廉政风险的动态化管理，及时调整廉政风险内容和完善防控措施。农机局要加强对单位推进廉政风险防控机制建设情况的监督检查，全面检查与重点检查、专项检查与经常性检查相结合，廉政风险防控机制建设检查与党风廉政建设责任制、惩治和预防腐败体系建设检查相结合，把推进廉政风险防控机制建设作为深入开展党的群众路线教育实践活动和绩效考核评估的重要内容；充分发挥查办案件的作用，利用案件暴露出的问题逆向分析廉政风险，完善风险防控措施。</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eastAsia="仿宋_GB2312"/>
          <w:color w:val="auto"/>
          <w:sz w:val="32"/>
          <w:szCs w:val="32"/>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shd w:val="solid" w:color="FFFFFF" w:fill="auto"/>
        <w:kinsoku/>
        <w:wordWrap/>
        <w:overflowPunct/>
        <w:topLinePunct w:val="0"/>
        <w:autoSpaceDE/>
        <w:autoSpaceDN w:val="0"/>
        <w:bidi w:val="0"/>
        <w:adjustRightInd/>
        <w:snapToGrid/>
        <w:spacing w:line="600" w:lineRule="exact"/>
        <w:ind w:firstLine="880" w:firstLineChars="200"/>
        <w:jc w:val="center"/>
        <w:textAlignment w:val="auto"/>
        <w:rPr>
          <w:rFonts w:hint="eastAsia" w:ascii="方正小标宋简体" w:hAnsi="黑体" w:eastAsia="方正小标宋简体" w:cs="黑体"/>
          <w:color w:val="auto"/>
          <w:sz w:val="44"/>
          <w:szCs w:val="44"/>
        </w:rPr>
      </w:pPr>
    </w:p>
    <w:p>
      <w:pPr>
        <w:keepNext w:val="0"/>
        <w:keepLines w:val="0"/>
        <w:pageBreakBefore w:val="0"/>
        <w:kinsoku/>
        <w:wordWrap/>
        <w:overflowPunct/>
        <w:topLinePunct w:val="0"/>
        <w:autoSpaceDE/>
        <w:bidi w:val="0"/>
        <w:adjustRightInd/>
        <w:snapToGrid/>
        <w:spacing w:line="600" w:lineRule="exact"/>
        <w:ind w:firstLine="420" w:firstLineChars="200"/>
        <w:textAlignment w:val="auto"/>
        <w:rPr>
          <w:color w:val="auto"/>
        </w:rPr>
      </w:pPr>
    </w:p>
    <w:p>
      <w:pPr>
        <w:pStyle w:val="3"/>
        <w:bidi w:val="0"/>
        <w:rPr>
          <w:rFonts w:hint="eastAsia"/>
        </w:rPr>
      </w:pPr>
      <w:r>
        <w:rPr>
          <w:rFonts w:hint="eastAsia"/>
        </w:rPr>
        <w:t>农机购置补贴档案管理制度</w:t>
      </w:r>
    </w:p>
    <w:p>
      <w:pPr>
        <w:rPr>
          <w:rFonts w:hint="eastAsia"/>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为加强农机购置补贴档案管理，确保档案资料完整、准确，便于社会监督，根据有关规定，制定本制度。</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bCs/>
          <w:color w:val="auto"/>
          <w:sz w:val="32"/>
        </w:rPr>
      </w:pPr>
      <w:r>
        <w:rPr>
          <w:rFonts w:hint="eastAsia" w:ascii="仿宋_GB2312" w:hAnsi="楷体_GB2312" w:eastAsia="仿宋_GB2312" w:cs="楷体_GB2312"/>
          <w:bCs/>
          <w:color w:val="auto"/>
          <w:sz w:val="32"/>
        </w:rPr>
        <w:t>一、农机购置补贴档案资料要及时整理、归档，配备专用档案柜存放购机补贴档案，农机补贴档案资料应交档案室集中统一管理，不得由个人分散保存，更不准以任何理由拒交应归档案的文件、资料。</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bCs/>
          <w:color w:val="auto"/>
          <w:sz w:val="32"/>
        </w:rPr>
      </w:pPr>
      <w:r>
        <w:rPr>
          <w:rFonts w:hint="eastAsia" w:ascii="仿宋_GB2312" w:hAnsi="楷体_GB2312" w:eastAsia="仿宋_GB2312" w:cs="楷体_GB2312"/>
          <w:bCs/>
          <w:color w:val="auto"/>
          <w:sz w:val="32"/>
        </w:rPr>
        <w:t>二、档案管理人员对接收的档案资料，按照类别，分别进行加工整理、编目排放，做到科学管理，便于查找利用。</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bCs/>
          <w:color w:val="auto"/>
          <w:sz w:val="32"/>
        </w:rPr>
      </w:pPr>
      <w:r>
        <w:rPr>
          <w:rFonts w:hint="eastAsia" w:ascii="仿宋_GB2312" w:hAnsi="楷体_GB2312" w:eastAsia="仿宋_GB2312" w:cs="楷体_GB2312"/>
          <w:bCs/>
          <w:color w:val="auto"/>
          <w:sz w:val="32"/>
        </w:rPr>
        <w:t>三、非档案人员不得随便进入档案室。各专业及兄弟单位人员需查阅资料时，经分管领导批准后，在档案室内进行查阅，并进行借阅和利用效果登记，不准私自翻阅或拿走档案资料。</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bCs/>
          <w:color w:val="auto"/>
          <w:sz w:val="32"/>
        </w:rPr>
      </w:pPr>
      <w:r>
        <w:rPr>
          <w:rFonts w:hint="eastAsia" w:ascii="仿宋_GB2312" w:hAnsi="楷体_GB2312" w:eastAsia="仿宋_GB2312" w:cs="楷体_GB2312"/>
          <w:bCs/>
          <w:color w:val="auto"/>
          <w:sz w:val="32"/>
        </w:rPr>
        <w:t>四、保持室内卫生，档案柜架应排列整齐，并备有防火、防盗、防潮、防尘、防虫等设施。</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bCs/>
          <w:color w:val="auto"/>
          <w:sz w:val="32"/>
        </w:rPr>
      </w:pPr>
      <w:r>
        <w:rPr>
          <w:rFonts w:hint="eastAsia" w:ascii="仿宋_GB2312" w:hAnsi="楷体_GB2312" w:eastAsia="仿宋_GB2312" w:cs="楷体_GB2312"/>
          <w:bCs/>
          <w:color w:val="auto"/>
          <w:sz w:val="32"/>
        </w:rPr>
        <w:t>五、定期检查档案保管状况，对破损或变质的档案要及时修补、复制。</w:t>
      </w: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bCs/>
          <w:color w:val="auto"/>
          <w:sz w:val="32"/>
        </w:rPr>
      </w:pPr>
    </w:p>
    <w:p>
      <w:pPr>
        <w:keepNext w:val="0"/>
        <w:keepLines w:val="0"/>
        <w:pageBreakBefore w:val="0"/>
        <w:kinsoku/>
        <w:wordWrap/>
        <w:overflowPunct/>
        <w:topLinePunct w:val="0"/>
        <w:autoSpaceDE/>
        <w:bidi w:val="0"/>
        <w:adjustRightInd/>
        <w:snapToGrid/>
        <w:spacing w:line="600" w:lineRule="exact"/>
        <w:ind w:firstLine="640" w:firstLineChars="200"/>
        <w:textAlignment w:val="auto"/>
        <w:rPr>
          <w:rFonts w:hint="eastAsia" w:ascii="仿宋_GB2312" w:hAnsi="楷体_GB2312" w:eastAsia="仿宋_GB2312" w:cs="楷体_GB2312"/>
          <w:color w:val="auto"/>
          <w:sz w:val="32"/>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600" w:lineRule="exact"/>
        <w:ind w:left="0" w:right="0" w:firstLine="440" w:firstLineChars="200"/>
        <w:jc w:val="center"/>
        <w:textAlignment w:val="auto"/>
        <w:rPr>
          <w:rFonts w:hint="eastAsia" w:ascii="微软雅黑" w:hAnsi="微软雅黑" w:eastAsia="微软雅黑" w:cs="微软雅黑"/>
          <w:b/>
          <w:i w:val="0"/>
          <w:caps w:val="0"/>
          <w:color w:val="auto"/>
          <w:spacing w:val="0"/>
          <w:sz w:val="22"/>
          <w:szCs w:val="22"/>
          <w:shd w:val="clear" w:fill="FFFFFF"/>
        </w:rPr>
      </w:pPr>
    </w:p>
    <w:p>
      <w:pPr>
        <w:pStyle w:val="3"/>
        <w:bidi w:val="0"/>
        <w:rPr>
          <w:rFonts w:hint="eastAsia"/>
        </w:rPr>
      </w:pPr>
      <w:r>
        <w:rPr>
          <w:rFonts w:hint="eastAsia"/>
        </w:rPr>
        <w:t>农机购置补贴工作纪律</w:t>
      </w:r>
    </w:p>
    <w:p>
      <w:pPr>
        <w:rPr>
          <w:rFonts w:hint="eastAsia"/>
        </w:rPr>
      </w:pPr>
    </w:p>
    <w:p>
      <w:pPr>
        <w:pStyle w:val="4"/>
        <w:pageBreakBefore w:val="0"/>
        <w:widowControl w:val="0"/>
        <w:kinsoku/>
        <w:wordWrap/>
        <w:overflowPunct/>
        <w:topLinePunct w:val="0"/>
        <w:autoSpaceDE/>
        <w:autoSpaceDN/>
        <w:bidi w:val="0"/>
        <w:adjustRightInd/>
        <w:snapToGrid/>
        <w:spacing w:beforeLines="0" w:afterLines="0" w:line="560" w:lineRule="exact"/>
        <w:textAlignment w:val="auto"/>
        <w:rPr>
          <w:rFonts w:hint="eastAsia"/>
        </w:rPr>
      </w:pPr>
      <w:r>
        <w:rPr>
          <w:rFonts w:hint="eastAsia"/>
          <w:lang w:val="en-US" w:eastAsia="zh-CN"/>
        </w:rPr>
        <w:t>一、</w:t>
      </w:r>
      <w:r>
        <w:rPr>
          <w:rFonts w:hint="eastAsia"/>
        </w:rPr>
        <w:t>国务院“三个严禁”：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严禁采取不合理政策保护本地区落后生产能力；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严禁强行向购机农民推荐产品；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严禁借国家扩大农机具购置补贴之际乱涨价。</w:t>
      </w:r>
    </w:p>
    <w:p>
      <w:pPr>
        <w:pStyle w:val="4"/>
        <w:pageBreakBefore w:val="0"/>
        <w:widowControl w:val="0"/>
        <w:kinsoku/>
        <w:wordWrap/>
        <w:overflowPunct/>
        <w:topLinePunct w:val="0"/>
        <w:autoSpaceDE/>
        <w:autoSpaceDN/>
        <w:bidi w:val="0"/>
        <w:adjustRightInd/>
        <w:snapToGrid/>
        <w:spacing w:beforeLines="0" w:afterLines="0" w:line="560" w:lineRule="exact"/>
        <w:textAlignment w:val="auto"/>
        <w:rPr>
          <w:rFonts w:hint="eastAsia"/>
        </w:rPr>
      </w:pPr>
      <w:r>
        <w:rPr>
          <w:rFonts w:hint="eastAsia"/>
          <w:lang w:val="en-US" w:eastAsia="zh-CN"/>
        </w:rPr>
        <w:t>二、</w:t>
      </w:r>
      <w:r>
        <w:rPr>
          <w:rFonts w:hint="eastAsia"/>
        </w:rPr>
        <w:t>农业部“四个禁止”：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禁止向农民收费；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禁止向农机生产企业收费；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禁止向补贴产品经销商收费；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禁止以工作经费不足为由搭车收费。</w:t>
      </w:r>
    </w:p>
    <w:p>
      <w:pPr>
        <w:pStyle w:val="4"/>
        <w:pageBreakBefore w:val="0"/>
        <w:widowControl w:val="0"/>
        <w:kinsoku/>
        <w:wordWrap/>
        <w:overflowPunct/>
        <w:topLinePunct w:val="0"/>
        <w:autoSpaceDE/>
        <w:autoSpaceDN/>
        <w:bidi w:val="0"/>
        <w:adjustRightInd/>
        <w:snapToGrid/>
        <w:spacing w:beforeLines="0" w:afterLines="0" w:line="560" w:lineRule="exact"/>
        <w:textAlignment w:val="auto"/>
        <w:rPr>
          <w:rFonts w:hint="eastAsia"/>
        </w:rPr>
      </w:pPr>
      <w:r>
        <w:rPr>
          <w:rFonts w:hint="eastAsia"/>
          <w:lang w:val="en-US" w:eastAsia="zh-CN"/>
        </w:rPr>
        <w:t>三、</w:t>
      </w:r>
      <w:r>
        <w:rPr>
          <w:rFonts w:hint="eastAsia"/>
        </w:rPr>
        <w:t>农业部“八个不得”：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不得指定经销商；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不得违反规定程序确定补贴对象；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不得将国家和省级推广目录外的产品纳入补贴范围；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不得保护落后强行向农民推荐补贴产品；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不得以任何形式向农民和企业收受任何额外费用；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不得以任何理由拖延办理农民补贴手续和资金结算手续；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不得委托经销商代办代签补贴协议或机具核实手续；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不得以购机补贴名义召开机具展示会、展销会、订货会。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pStyle w:val="3"/>
        <w:bidi w:val="0"/>
        <w:rPr>
          <w:rFonts w:hint="eastAsia"/>
        </w:rPr>
      </w:pPr>
      <w:r>
        <w:rPr>
          <w:rFonts w:hint="eastAsia"/>
          <w:lang w:val="en-US" w:eastAsia="zh-CN"/>
        </w:rPr>
        <w:t>淇滨区</w:t>
      </w:r>
      <w:r>
        <w:rPr>
          <w:rFonts w:hint="eastAsia"/>
        </w:rPr>
        <w:t>农机购置补贴操作制度</w:t>
      </w:r>
    </w:p>
    <w:p>
      <w:pPr>
        <w:keepNext w:val="0"/>
        <w:keepLines w:val="0"/>
        <w:pageBreakBefore w:val="0"/>
        <w:kinsoku/>
        <w:wordWrap/>
        <w:overflowPunct/>
        <w:topLinePunct w:val="0"/>
        <w:autoSpaceDE/>
        <w:autoSpaceDN/>
        <w:bidi w:val="0"/>
        <w:adjustRightInd/>
        <w:snapToGrid/>
        <w:spacing w:line="560" w:lineRule="exact"/>
        <w:ind w:firstLine="420" w:firstLineChars="200"/>
        <w:textAlignment w:val="auto"/>
        <w:rPr>
          <w:rFonts w:hint="eastAsia"/>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lang w:val="en-US" w:eastAsia="zh-CN"/>
        </w:rPr>
        <w:t>一、</w:t>
      </w:r>
      <w:r>
        <w:rPr>
          <w:rFonts w:hint="eastAsia" w:ascii="仿宋" w:hAnsi="仿宋" w:eastAsia="仿宋_GB2312" w:cs="仿宋"/>
          <w:i w:val="0"/>
          <w:caps w:val="0"/>
          <w:color w:val="auto"/>
          <w:spacing w:val="0"/>
          <w:sz w:val="32"/>
          <w:szCs w:val="32"/>
          <w:shd w:val="clear" w:fill="FFFFFF"/>
        </w:rPr>
        <w:t>严格</w:t>
      </w:r>
      <w:r>
        <w:rPr>
          <w:rFonts w:hint="eastAsia" w:ascii="仿宋" w:hAnsi="仿宋" w:eastAsia="仿宋_GB2312" w:cs="仿宋"/>
          <w:i w:val="0"/>
          <w:caps w:val="0"/>
          <w:color w:val="auto"/>
          <w:spacing w:val="0"/>
          <w:sz w:val="32"/>
          <w:szCs w:val="32"/>
          <w:shd w:val="clear" w:fill="FFFFFF"/>
          <w:lang w:val="en-US" w:eastAsia="zh-CN"/>
        </w:rPr>
        <w:t>按照河南</w:t>
      </w:r>
      <w:r>
        <w:rPr>
          <w:rFonts w:hint="eastAsia" w:ascii="仿宋" w:hAnsi="仿宋" w:eastAsia="仿宋_GB2312" w:cs="仿宋"/>
          <w:i w:val="0"/>
          <w:caps w:val="0"/>
          <w:color w:val="auto"/>
          <w:spacing w:val="0"/>
          <w:sz w:val="32"/>
          <w:szCs w:val="32"/>
          <w:shd w:val="clear" w:fill="FFFFFF"/>
        </w:rPr>
        <w:t>省补贴农机</w:t>
      </w:r>
      <w:r>
        <w:rPr>
          <w:rFonts w:hint="eastAsia" w:ascii="仿宋" w:hAnsi="仿宋" w:eastAsia="仿宋_GB2312" w:cs="仿宋"/>
          <w:i w:val="0"/>
          <w:caps w:val="0"/>
          <w:color w:val="auto"/>
          <w:spacing w:val="0"/>
          <w:sz w:val="32"/>
          <w:szCs w:val="32"/>
          <w:shd w:val="clear" w:fill="FFFFFF"/>
          <w:lang w:val="en-US" w:eastAsia="zh-CN"/>
        </w:rPr>
        <w:t>产品目录</w:t>
      </w:r>
      <w:r>
        <w:rPr>
          <w:rFonts w:hint="eastAsia" w:ascii="仿宋" w:hAnsi="仿宋" w:eastAsia="仿宋_GB2312" w:cs="仿宋"/>
          <w:i w:val="0"/>
          <w:caps w:val="0"/>
          <w:color w:val="auto"/>
          <w:spacing w:val="0"/>
          <w:sz w:val="32"/>
          <w:szCs w:val="32"/>
          <w:shd w:val="clear" w:fill="FFFFFF"/>
        </w:rPr>
        <w:t>种类范围</w:t>
      </w:r>
      <w:r>
        <w:rPr>
          <w:rFonts w:hint="eastAsia" w:ascii="仿宋" w:hAnsi="仿宋" w:eastAsia="仿宋_GB2312" w:cs="仿宋"/>
          <w:i w:val="0"/>
          <w:caps w:val="0"/>
          <w:color w:val="auto"/>
          <w:spacing w:val="0"/>
          <w:sz w:val="32"/>
          <w:szCs w:val="32"/>
          <w:shd w:val="clear" w:fill="FFFFFF"/>
          <w:lang w:val="en-US" w:eastAsia="zh-CN"/>
        </w:rPr>
        <w:t>执行</w:t>
      </w:r>
      <w:r>
        <w:rPr>
          <w:rFonts w:hint="eastAsia" w:ascii="仿宋" w:hAnsi="仿宋" w:eastAsia="仿宋_GB2312" w:cs="仿宋"/>
          <w:i w:val="0"/>
          <w:caps w:val="0"/>
          <w:color w:val="auto"/>
          <w:spacing w:val="0"/>
          <w:sz w:val="32"/>
          <w:szCs w:val="32"/>
          <w:shd w:val="clear" w:fill="FFFFFF"/>
        </w:rPr>
        <w:t>，不得随意补贴</w:t>
      </w:r>
      <w:r>
        <w:rPr>
          <w:rFonts w:hint="eastAsia" w:ascii="仿宋" w:hAnsi="仿宋" w:eastAsia="仿宋_GB2312" w:cs="仿宋"/>
          <w:i w:val="0"/>
          <w:caps w:val="0"/>
          <w:color w:val="auto"/>
          <w:spacing w:val="0"/>
          <w:sz w:val="32"/>
          <w:szCs w:val="32"/>
          <w:shd w:val="clear" w:fill="FFFFFF"/>
          <w:lang w:val="en-US" w:eastAsia="zh-CN"/>
        </w:rPr>
        <w:t>目录外的</w:t>
      </w:r>
      <w:r>
        <w:rPr>
          <w:rFonts w:hint="eastAsia" w:ascii="仿宋" w:hAnsi="仿宋" w:eastAsia="仿宋_GB2312" w:cs="仿宋"/>
          <w:i w:val="0"/>
          <w:caps w:val="0"/>
          <w:color w:val="auto"/>
          <w:spacing w:val="0"/>
          <w:sz w:val="32"/>
          <w:szCs w:val="32"/>
          <w:shd w:val="clear" w:fill="FFFFFF"/>
        </w:rPr>
        <w:t>机具种类。</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二、严格执行补贴标准，要按照农机购置补贴机具补贴额一览表的规定，同一购机户年度内购置机具补贴最高限额不超</w:t>
      </w:r>
      <w:r>
        <w:rPr>
          <w:rFonts w:hint="eastAsia" w:ascii="仿宋" w:hAnsi="仿宋" w:eastAsia="仿宋_GB2312" w:cs="仿宋"/>
          <w:i w:val="0"/>
          <w:caps w:val="0"/>
          <w:color w:val="auto"/>
          <w:spacing w:val="0"/>
          <w:sz w:val="32"/>
          <w:szCs w:val="32"/>
          <w:shd w:val="clear" w:fill="FFFFFF"/>
          <w:lang w:val="en-US" w:eastAsia="zh-CN"/>
        </w:rPr>
        <w:t>15</w:t>
      </w:r>
      <w:r>
        <w:rPr>
          <w:rFonts w:hint="eastAsia" w:ascii="仿宋" w:hAnsi="仿宋" w:eastAsia="仿宋_GB2312" w:cs="仿宋"/>
          <w:i w:val="0"/>
          <w:caps w:val="0"/>
          <w:color w:val="auto"/>
          <w:spacing w:val="0"/>
          <w:sz w:val="32"/>
          <w:szCs w:val="32"/>
          <w:shd w:val="clear" w:fill="FFFFFF"/>
        </w:rPr>
        <w:t>万元。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三、统一使用农机购置补贴信息管理系统，提高工作的透明度、规范性和工作效率。</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四、公开公平公正确定补贴对象，不得优亲厚友，不得设置购机条件；不突破补贴对象资格条件的规定，超范围办理。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五、严格执行补贴农机具核实制度，按照规定的比例，对补贴机具实际在位情况进行核实，建立机具核实台账，保存机具核实记录，实行谁核实、谁负责的责任追究制。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六、严格执行购机者自主选择制度，由购机者自主选择经销商和补贴机具。严禁强行向购机者推荐产品，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七、按时间进度要求做好补贴资金结算审核，及时审核并向县财政部门报送补贴资金结算审核意见。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 w:hAnsi="仿宋" w:eastAsia="仿宋_GB2312" w:cs="仿宋"/>
          <w:i w:val="0"/>
          <w:caps w:val="0"/>
          <w:color w:val="auto"/>
          <w:spacing w:val="0"/>
          <w:sz w:val="32"/>
          <w:szCs w:val="32"/>
        </w:rPr>
      </w:pPr>
      <w:r>
        <w:rPr>
          <w:rFonts w:hint="eastAsia" w:ascii="仿宋" w:hAnsi="仿宋" w:eastAsia="仿宋_GB2312" w:cs="仿宋"/>
          <w:i w:val="0"/>
          <w:caps w:val="0"/>
          <w:color w:val="auto"/>
          <w:spacing w:val="0"/>
          <w:sz w:val="32"/>
          <w:szCs w:val="32"/>
          <w:shd w:val="clear" w:fill="FFFFFF"/>
        </w:rPr>
        <w:t>八、是建立信息公开制度，将补贴政策内容、操作程序、举报电话以及购机者清册（不涉及个人隐私部分）等信息在县政府网站上公开，同时通过其他多种形式进行公布，使全社会广泛知晓。</w:t>
      </w:r>
    </w:p>
    <w:p>
      <w:pPr>
        <w:spacing w:before="1113" w:beforeLines="350" w:line="1000" w:lineRule="exact"/>
        <w:rPr>
          <w:rFonts w:hint="eastAsia" w:ascii="方正小标宋简体" w:hAnsi="宋体" w:eastAsia="方正小标宋简体"/>
          <w:color w:val="FF0000"/>
          <w:spacing w:val="45"/>
          <w:w w:val="60"/>
          <w:sz w:val="90"/>
          <w:szCs w:val="90"/>
        </w:rPr>
      </w:pPr>
      <w:r>
        <w:rPr>
          <w:rFonts w:hint="eastAsia" w:ascii="方正小标宋简体" w:eastAsia="方正小标宋简体"/>
          <w:color w:val="FF0000"/>
          <w:spacing w:val="45"/>
        </w:rPr>
        <mc:AlternateContent>
          <mc:Choice Requires="wps">
            <w:drawing>
              <wp:anchor distT="0" distB="0" distL="114300" distR="114300" simplePos="0" relativeHeight="251663360" behindDoc="1" locked="0" layoutInCell="1" allowOverlap="1">
                <wp:simplePos x="0" y="0"/>
                <wp:positionH relativeFrom="column">
                  <wp:posOffset>4325620</wp:posOffset>
                </wp:positionH>
                <wp:positionV relativeFrom="paragraph">
                  <wp:posOffset>700405</wp:posOffset>
                </wp:positionV>
                <wp:extent cx="1567815" cy="116522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567815" cy="1165225"/>
                        </a:xfrm>
                        <a:prstGeom prst="rect">
                          <a:avLst/>
                        </a:prstGeom>
                        <a:noFill/>
                        <a:ln>
                          <a:noFill/>
                        </a:ln>
                      </wps:spPr>
                      <wps:txbx>
                        <w:txbxContent>
                          <w:p>
                            <w:pPr>
                              <w:rPr>
                                <w:rFonts w:hint="eastAsia" w:ascii="方正小标宋简体" w:hAnsi="华文中宋" w:eastAsia="方正小标宋简体"/>
                                <w:b/>
                                <w:color w:val="FF0000"/>
                                <w:spacing w:val="-60"/>
                                <w:w w:val="80"/>
                                <w:sz w:val="110"/>
                                <w:szCs w:val="110"/>
                              </w:rPr>
                            </w:pPr>
                            <w:r>
                              <w:rPr>
                                <w:rFonts w:hint="eastAsia" w:ascii="方正小标宋简体" w:hAnsi="华文中宋" w:eastAsia="方正小标宋简体"/>
                                <w:color w:val="FF0000"/>
                                <w:spacing w:val="-60"/>
                                <w:w w:val="80"/>
                                <w:sz w:val="110"/>
                                <w:szCs w:val="110"/>
                              </w:rPr>
                              <w:t>文件</w:t>
                            </w:r>
                          </w:p>
                        </w:txbxContent>
                      </wps:txbx>
                      <wps:bodyPr upright="1"/>
                    </wps:wsp>
                  </a:graphicData>
                </a:graphic>
              </wp:anchor>
            </w:drawing>
          </mc:Choice>
          <mc:Fallback>
            <w:pict>
              <v:shape id="_x0000_s1026" o:spid="_x0000_s1026" o:spt="202" type="#_x0000_t202" style="position:absolute;left:0pt;margin-left:340.6pt;margin-top:55.15pt;height:91.75pt;width:123.45pt;z-index:-251653120;mso-width-relative:page;mso-height-relative:page;" filled="f" stroked="f" coordsize="21600,21600" o:gfxdata="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jiy0l1wAA&#10;AAsBAAAPAAAAAAAAAAEAIAAAACIAAABkcnMvZG93bnJldi54bWxQSwECFAAUAAAACACHTuJAAyvG&#10;aq0BAABRAwAADgAAAAAAAAABACAAAAAmAQAAZHJzL2Uyb0RvYy54bWxQSwUGAAAAAAYABgBZAQAA&#10;RQUAAAAA&#10;">
                <v:fill on="f" focussize="0,0"/>
                <v:stroke on="f"/>
                <v:imagedata o:title=""/>
                <o:lock v:ext="edit" aspectratio="f"/>
                <v:textbox>
                  <w:txbxContent>
                    <w:p>
                      <w:pPr>
                        <w:rPr>
                          <w:rFonts w:hint="eastAsia" w:ascii="方正小标宋简体" w:hAnsi="华文中宋" w:eastAsia="方正小标宋简体"/>
                          <w:b/>
                          <w:color w:val="FF0000"/>
                          <w:spacing w:val="-60"/>
                          <w:w w:val="80"/>
                          <w:sz w:val="110"/>
                          <w:szCs w:val="110"/>
                        </w:rPr>
                      </w:pPr>
                      <w:r>
                        <w:rPr>
                          <w:rFonts w:hint="eastAsia" w:ascii="方正小标宋简体" w:hAnsi="华文中宋" w:eastAsia="方正小标宋简体"/>
                          <w:color w:val="FF0000"/>
                          <w:spacing w:val="-60"/>
                          <w:w w:val="80"/>
                          <w:sz w:val="110"/>
                          <w:szCs w:val="110"/>
                        </w:rPr>
                        <w:t>文件</w:t>
                      </w:r>
                    </w:p>
                  </w:txbxContent>
                </v:textbox>
              </v:shape>
            </w:pict>
          </mc:Fallback>
        </mc:AlternateContent>
      </w:r>
      <w:r>
        <w:rPr>
          <w:rFonts w:hint="eastAsia" w:ascii="方正小标宋简体" w:hAnsi="宋体" w:eastAsia="方正小标宋简体"/>
          <w:color w:val="FF0000"/>
          <w:spacing w:val="45"/>
          <w:w w:val="60"/>
          <w:sz w:val="90"/>
          <w:szCs w:val="90"/>
        </w:rPr>
        <w:t>鹤壁市淇滨区农业农村局</w:t>
      </w:r>
    </w:p>
    <w:p>
      <w:pPr>
        <w:spacing w:line="1000" w:lineRule="exact"/>
        <w:rPr>
          <w:rFonts w:hint="eastAsia" w:ascii="方正小标宋简体" w:hAnsi="宋体" w:eastAsia="方正小标宋简体"/>
          <w:color w:val="FF0000"/>
          <w:spacing w:val="126"/>
          <w:w w:val="80"/>
          <w:sz w:val="48"/>
          <w:szCs w:val="48"/>
        </w:rPr>
      </w:pPr>
      <w:r>
        <w:rPr>
          <w:rFonts w:hint="eastAsia" w:ascii="方正小标宋简体" w:hAnsi="宋体" w:eastAsia="方正小标宋简体"/>
          <w:color w:val="FF0000"/>
          <w:spacing w:val="126"/>
          <w:w w:val="60"/>
          <w:sz w:val="90"/>
          <w:szCs w:val="90"/>
        </w:rPr>
        <w:t>鹤壁市淇滨区财政局</w:t>
      </w:r>
    </w:p>
    <w:p>
      <w:pPr>
        <w:tabs>
          <w:tab w:val="left" w:pos="6150"/>
        </w:tabs>
        <w:spacing w:line="600" w:lineRule="exact"/>
        <w:jc w:val="center"/>
        <w:rPr>
          <w:rFonts w:hint="eastAsia" w:ascii="仿宋_GB2312" w:hAnsi="宋体" w:eastAsia="仿宋_GB2312"/>
          <w:sz w:val="32"/>
          <w:szCs w:val="32"/>
        </w:rPr>
      </w:pPr>
    </w:p>
    <w:p>
      <w:pPr>
        <w:tabs>
          <w:tab w:val="left" w:pos="6150"/>
        </w:tabs>
        <w:spacing w:line="600" w:lineRule="exact"/>
        <w:jc w:val="center"/>
        <w:rPr>
          <w:rFonts w:hint="eastAsia" w:ascii="楷体_GB2312" w:hAnsi="宋体" w:eastAsia="楷体_GB2312"/>
          <w:sz w:val="32"/>
          <w:szCs w:val="32"/>
        </w:rPr>
      </w:pPr>
      <w:r>
        <w:rPr>
          <w:rFonts w:hint="eastAsia" w:ascii="仿宋_GB2312" w:hAnsi="宋体" w:eastAsia="仿宋_GB2312"/>
          <w:sz w:val="32"/>
          <w:szCs w:val="32"/>
        </w:rPr>
        <w:t xml:space="preserve"> 淇滨农〔2020〕33号</w:t>
      </w:r>
    </w:p>
    <w:p>
      <w:pPr>
        <w:spacing w:line="560" w:lineRule="exact"/>
        <w:rPr>
          <w:rFonts w:hint="eastAsia" w:ascii="宋体" w:hAnsi="宋体"/>
          <w:b/>
          <w:sz w:val="44"/>
          <w:szCs w:val="44"/>
        </w:rPr>
      </w:pPr>
      <w:r>
        <w:rPr>
          <w:rFonts w:hint="eastAsia"/>
        </w:rPr>
        <mc:AlternateContent>
          <mc:Choice Requires="wps">
            <w:drawing>
              <wp:anchor distT="0" distB="0" distL="114300" distR="114300" simplePos="0" relativeHeight="251662336" behindDoc="1" locked="0" layoutInCell="1" allowOverlap="1">
                <wp:simplePos x="0" y="0"/>
                <wp:positionH relativeFrom="column">
                  <wp:posOffset>48260</wp:posOffset>
                </wp:positionH>
                <wp:positionV relativeFrom="paragraph">
                  <wp:posOffset>73025</wp:posOffset>
                </wp:positionV>
                <wp:extent cx="5530215" cy="635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530215" cy="6350"/>
                        </a:xfrm>
                        <a:prstGeom prst="line">
                          <a:avLst/>
                        </a:prstGeom>
                        <a:ln w="95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8pt;margin-top:5.75pt;height:0.5pt;width:435.45pt;z-index:-251654144;mso-width-relative:page;mso-height-relative:page;" filled="f" stroked="t" coordsize="21600,21600" o:gfxdata="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OXeN7VAAAABwEAAA8AAAAAAAAAAQAgAAAAIgAAAGRycy9kb3ducmV2Lnht&#10;bFBLAQIUABQAAAAIAIdO4kAYayTy/AEAAOkDAAAOAAAAAAAAAAEAIAAAACQBAABkcnMvZTJvRG9j&#10;LnhtbFBLBQYAAAAABgAGAFkBAACSBQAAAAA=&#10;">
                <v:fill on="f" focussize="0,0"/>
                <v:stroke color="#FF0000" joinstyle="round"/>
                <v:imagedata o:title=""/>
                <o:lock v:ext="edit" aspectratio="f"/>
              </v:line>
            </w:pict>
          </mc:Fallback>
        </mc:AlternateContent>
      </w:r>
    </w:p>
    <w:p>
      <w:pPr>
        <w:spacing w:line="540" w:lineRule="exact"/>
        <w:jc w:val="center"/>
        <w:rPr>
          <w:rFonts w:hint="eastAsia" w:ascii="方正小标宋简体" w:eastAsia="方正小标宋简体"/>
          <w:spacing w:val="-20"/>
          <w:sz w:val="44"/>
          <w:szCs w:val="44"/>
        </w:rPr>
      </w:pPr>
    </w:p>
    <w:p>
      <w:pPr>
        <w:spacing w:line="540" w:lineRule="exact"/>
        <w:jc w:val="center"/>
        <w:rPr>
          <w:rFonts w:hint="eastAsia" w:ascii="方正小标宋简体" w:eastAsia="方正小标宋简体"/>
          <w:spacing w:val="-20"/>
          <w:sz w:val="44"/>
          <w:szCs w:val="44"/>
        </w:rPr>
      </w:pPr>
      <w:r>
        <w:rPr>
          <w:rFonts w:hint="eastAsia" w:ascii="方正小标宋简体" w:eastAsia="方正小标宋简体"/>
          <w:spacing w:val="-20"/>
          <w:sz w:val="44"/>
          <w:szCs w:val="44"/>
        </w:rPr>
        <w:t>鹤壁市淇滨区农业农村局 鹤壁市淇滨区财政局</w:t>
      </w:r>
    </w:p>
    <w:p>
      <w:pPr>
        <w:spacing w:line="540" w:lineRule="exact"/>
        <w:jc w:val="center"/>
        <w:rPr>
          <w:rFonts w:hint="eastAsia" w:ascii="方正小标宋简体" w:eastAsia="方正小标宋简体"/>
          <w:sz w:val="44"/>
          <w:szCs w:val="44"/>
        </w:rPr>
      </w:pPr>
      <w:r>
        <w:rPr>
          <w:rFonts w:hint="eastAsia" w:ascii="方正小标宋简体" w:eastAsia="方正小标宋简体"/>
          <w:sz w:val="44"/>
          <w:szCs w:val="44"/>
        </w:rPr>
        <w:t>关于印发《淇滨区2020年农业机械购置补贴</w:t>
      </w:r>
    </w:p>
    <w:p>
      <w:pPr>
        <w:spacing w:line="540" w:lineRule="exact"/>
        <w:jc w:val="center"/>
        <w:rPr>
          <w:rFonts w:hint="eastAsia" w:ascii="方正小标宋简体" w:eastAsia="方正小标宋简体"/>
          <w:sz w:val="44"/>
          <w:szCs w:val="44"/>
        </w:rPr>
      </w:pPr>
      <w:r>
        <w:rPr>
          <w:rFonts w:hint="eastAsia" w:ascii="方正小标宋简体" w:eastAsia="方正小标宋简体"/>
          <w:sz w:val="44"/>
          <w:szCs w:val="44"/>
        </w:rPr>
        <w:t>实施方案》的通知</w:t>
      </w:r>
    </w:p>
    <w:p>
      <w:pPr>
        <w:spacing w:line="540" w:lineRule="exact"/>
        <w:rPr>
          <w:rFonts w:hint="eastAsia" w:ascii="仿宋_GB2312" w:eastAsia="仿宋_GB2312"/>
          <w:sz w:val="32"/>
          <w:szCs w:val="32"/>
        </w:rPr>
      </w:pPr>
    </w:p>
    <w:p>
      <w:pPr>
        <w:pStyle w:val="2"/>
        <w:spacing w:line="560" w:lineRule="exact"/>
        <w:rPr>
          <w:rFonts w:hint="eastAsia" w:ascii="仿宋_GB2312" w:eastAsia="仿宋_GB2312"/>
          <w:sz w:val="32"/>
          <w:szCs w:val="32"/>
        </w:rPr>
      </w:pPr>
      <w:r>
        <w:rPr>
          <w:rFonts w:hint="eastAsia" w:ascii="仿宋_GB2312" w:eastAsia="仿宋_GB2312"/>
          <w:sz w:val="32"/>
          <w:szCs w:val="32"/>
        </w:rPr>
        <w:t>各乡镇（街道）农办：</w:t>
      </w:r>
    </w:p>
    <w:p>
      <w:pPr>
        <w:spacing w:line="540" w:lineRule="exact"/>
        <w:ind w:firstLine="640" w:firstLineChars="200"/>
        <w:jc w:val="left"/>
        <w:rPr>
          <w:rFonts w:hint="eastAsia" w:ascii="仿宋_GB2312" w:eastAsia="仿宋_GB2312"/>
          <w:sz w:val="32"/>
          <w:szCs w:val="32"/>
        </w:rPr>
      </w:pPr>
      <w:r>
        <w:rPr>
          <w:rFonts w:hint="eastAsia" w:ascii="仿宋_GB2312" w:hAnsi="仿宋_GB2312" w:eastAsia="仿宋_GB2312" w:cs="仿宋_GB2312"/>
          <w:sz w:val="32"/>
          <w:szCs w:val="32"/>
        </w:rPr>
        <w:t>为做好淇滨区2020年农业机械购置补贴工作，结合我区农业机械化发展实际，特制定《淇滨区2020年农业机械购置补贴实施方案》，</w:t>
      </w:r>
      <w:r>
        <w:rPr>
          <w:rFonts w:hint="eastAsia" w:ascii="仿宋_GB2312" w:eastAsia="仿宋_GB2312"/>
          <w:sz w:val="32"/>
          <w:szCs w:val="32"/>
        </w:rPr>
        <w:t>现印发给你们，请遵照执行。</w:t>
      </w:r>
    </w:p>
    <w:p>
      <w:pPr>
        <w:spacing w:line="540" w:lineRule="exact"/>
        <w:ind w:firstLine="640" w:firstLineChars="200"/>
        <w:rPr>
          <w:rFonts w:hint="eastAsia" w:ascii="仿宋_GB2312" w:hAnsi="仿宋_GB2312" w:eastAsia="仿宋_GB2312" w:cs="仿宋_GB2312"/>
          <w:kern w:val="0"/>
          <w:sz w:val="32"/>
          <w:szCs w:val="32"/>
        </w:rPr>
      </w:pPr>
    </w:p>
    <w:p>
      <w:pPr>
        <w:adjustRightInd w:val="0"/>
        <w:snapToGrid w:val="0"/>
        <w:spacing w:line="540" w:lineRule="exact"/>
        <w:ind w:left="6400" w:hanging="6400" w:hangingChars="2000"/>
        <w:rPr>
          <w:rFonts w:hint="eastAsia" w:ascii="仿宋_GB2312" w:eastAsia="仿宋_GB2312"/>
          <w:kern w:val="0"/>
          <w:sz w:val="32"/>
          <w:szCs w:val="32"/>
        </w:rPr>
      </w:pPr>
      <w:r>
        <w:rPr>
          <w:rFonts w:hint="eastAsia" w:ascii="仿宋_GB2312" w:eastAsia="仿宋_GB2312"/>
          <w:kern w:val="0"/>
          <w:sz w:val="32"/>
          <w:szCs w:val="32"/>
        </w:rPr>
        <w:t xml:space="preserve">    </w:t>
      </w:r>
    </w:p>
    <w:p>
      <w:pPr>
        <w:ind w:firstLine="640" w:firstLineChars="200"/>
        <w:rPr>
          <w:rFonts w:hint="eastAsia" w:ascii="仿宋_GB2312" w:eastAsia="仿宋_GB2312"/>
          <w:sz w:val="32"/>
          <w:szCs w:val="32"/>
        </w:rPr>
      </w:pPr>
      <w:r>
        <w:rPr>
          <w:rFonts w:hint="eastAsia" w:ascii="仿宋_GB2312" w:eastAsia="仿宋_GB2312"/>
          <w:kern w:val="0"/>
          <w:sz w:val="32"/>
          <w:szCs w:val="32"/>
        </w:rPr>
        <w:t>鹤壁市淇滨区农业农村局      鹤壁市淇滨区财政局</w:t>
      </w:r>
      <w:r>
        <w:rPr>
          <w:rFonts w:hint="eastAsia" w:ascii="仿宋_GB2312" w:eastAsia="仿宋_GB2312"/>
          <w:sz w:val="32"/>
          <w:szCs w:val="32"/>
        </w:rPr>
        <w:t xml:space="preserve">          </w:t>
      </w:r>
    </w:p>
    <w:p>
      <w:pPr>
        <w:pStyle w:val="2"/>
        <w:rPr>
          <w:rFonts w:hint="eastAsia" w:eastAsia="仿宋_GB2312"/>
        </w:rPr>
      </w:pPr>
      <w:r>
        <w:rPr>
          <w:rFonts w:hint="eastAsia" w:ascii="仿宋_GB2312" w:eastAsia="仿宋_GB2312"/>
          <w:sz w:val="32"/>
          <w:szCs w:val="32"/>
        </w:rPr>
        <w:t xml:space="preserve">                                 2020年6月17日</w:t>
      </w:r>
    </w:p>
    <w:p>
      <w:pPr>
        <w:spacing w:line="560" w:lineRule="exact"/>
        <w:jc w:val="center"/>
        <w:rPr>
          <w:rFonts w:hint="eastAsia" w:ascii="方正小标宋简体" w:hAnsi="宋体" w:eastAsia="方正小标宋简体" w:cs="宋体"/>
          <w:color w:val="000000"/>
          <w:kern w:val="0"/>
          <w:sz w:val="44"/>
          <w:szCs w:val="44"/>
        </w:rPr>
      </w:pPr>
    </w:p>
    <w:p>
      <w:pPr>
        <w:pStyle w:val="2"/>
        <w:rPr>
          <w:rFonts w:hint="eastAsia" w:ascii="方正小标宋简体" w:hAnsi="宋体" w:eastAsia="方正小标宋简体" w:cs="宋体"/>
          <w:color w:val="000000"/>
          <w:kern w:val="0"/>
          <w:sz w:val="44"/>
          <w:szCs w:val="44"/>
        </w:rPr>
      </w:pPr>
    </w:p>
    <w:p>
      <w:pPr>
        <w:spacing w:line="560" w:lineRule="exact"/>
        <w:ind w:firstLine="880" w:firstLineChars="200"/>
        <w:jc w:val="both"/>
        <w:rPr>
          <w:rFonts w:hint="eastAsia"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淇滨区2020年农机购置补贴实施方案</w:t>
      </w:r>
    </w:p>
    <w:p>
      <w:pPr>
        <w:spacing w:line="560" w:lineRule="exact"/>
        <w:jc w:val="center"/>
        <w:rPr>
          <w:rFonts w:hint="eastAsia" w:ascii="方正小标宋简体" w:hAnsi="宋体" w:eastAsia="方正小标宋简体" w:cs="宋体"/>
          <w:color w:val="000000"/>
          <w:kern w:val="0"/>
          <w:sz w:val="32"/>
          <w:szCs w:val="32"/>
        </w:rPr>
      </w:pPr>
    </w:p>
    <w:p>
      <w:pPr>
        <w:pStyle w:val="8"/>
        <w:spacing w:before="0" w:beforeAutospacing="0" w:after="0" w:afterAutospacing="0" w:line="560" w:lineRule="exact"/>
        <w:ind w:right="150" w:firstLine="640" w:firstLineChars="20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为做好2020年农机购置补贴工作，支持农业机械化全程全面高质高效发展，促进农业供给侧结构性改革，助力乡村振兴战略实施，根据《河南省农机局 河南省财政厅关于转发〈河南省2018-2020年农业机械购置补贴实施指导意见〉的通知》（豫农机计文〔2018〕29号）和《鹤壁市财政局 鹤壁市农业农村局关于提前下达2020年中央财政农业生产发展资金（耕地地力保护补贴 农机购置补贴）预算指标的通知》(鹤财办预〔2020〕1011号)文件要求，结合我区实际，制定本实施方案。</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一、总体要求</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深入贯彻落实党的十九大精神，以推动农业机械化全程全面高质高效发展、助力实施乡村振兴战略为基本要求，提高粮食和主要农产品生产全程机械化水平，坚持绿色生态导向，大力推广节能环保、精准高效农业机械化技术，促进农业绿色发展；推进补贴范围内机具敞开补贴，切实增强政策获得感；创新组织管理，着力提升制度化、信息化、便利化水平，严惩失信违规行为，严防系统性违规风险，确保政策规范廉洁高效实施，不断提升社会和农民群众的满意度。 </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通过农机购置补贴政策实施，充分调动和保护农民购买使用农机的积极性，促进农机装备结构优化、农机化作业能力和水平提升，推进农业发展方式转变，切实保障主要农产品有效供给。实施中，加快推动粮棉油等主要农作物生产全过程机械化，体现惠民公平和便民高效，注重规范实施，加强过程监管，强化信息公开、绩效考核和廉政风险防控，保障资金安全。</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二、实施范围和补贴对象</w:t>
      </w:r>
    </w:p>
    <w:p>
      <w:pPr>
        <w:spacing w:line="560" w:lineRule="exact"/>
        <w:rPr>
          <w:rFonts w:hint="eastAsia" w:ascii="楷体" w:hAnsi="楷体" w:eastAsia="楷体" w:cs="楷体"/>
          <w:color w:val="333333"/>
          <w:sz w:val="32"/>
          <w:szCs w:val="32"/>
        </w:rPr>
      </w:pPr>
      <w:r>
        <w:rPr>
          <w:rFonts w:hint="eastAsia" w:ascii="楷体" w:hAnsi="楷体" w:eastAsia="楷体" w:cs="楷体"/>
          <w:color w:val="333333"/>
          <w:sz w:val="32"/>
          <w:szCs w:val="32"/>
        </w:rPr>
        <w:t xml:space="preserve">   </w:t>
      </w:r>
      <w:r>
        <w:rPr>
          <w:rFonts w:hint="eastAsia" w:ascii="楷体_GB2312" w:hAnsi="微软雅黑" w:eastAsia="楷体_GB2312" w:cs="微软雅黑"/>
          <w:color w:val="333333"/>
          <w:spacing w:val="6"/>
          <w:sz w:val="32"/>
          <w:szCs w:val="32"/>
          <w:shd w:val="clear" w:color="auto" w:fill="FFFFFF"/>
        </w:rPr>
        <w:t>（一）实施范围</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2020年下达我区中央财政农机购置补贴资金139万元。农机购置补贴政策继续覆盖全区所有乡、镇、办事处。</w:t>
      </w:r>
    </w:p>
    <w:p>
      <w:pPr>
        <w:spacing w:line="560" w:lineRule="exact"/>
        <w:rPr>
          <w:rFonts w:hint="eastAsia" w:ascii="楷体_GB2312" w:hAnsi="微软雅黑" w:eastAsia="楷体_GB2312" w:cs="微软雅黑"/>
          <w:color w:val="333333"/>
          <w:spacing w:val="6"/>
          <w:sz w:val="32"/>
          <w:szCs w:val="32"/>
          <w:shd w:val="clear" w:color="auto" w:fill="FFFFFF"/>
        </w:rPr>
      </w:pPr>
      <w:r>
        <w:rPr>
          <w:rFonts w:hint="eastAsia" w:ascii="楷体_GB2312" w:hAnsi="微软雅黑" w:eastAsia="楷体_GB2312" w:cs="微软雅黑"/>
          <w:color w:val="333333"/>
          <w:spacing w:val="6"/>
          <w:sz w:val="32"/>
          <w:szCs w:val="32"/>
          <w:shd w:val="clear" w:color="auto" w:fill="FFFFFF"/>
        </w:rPr>
        <w:t xml:space="preserve">    (二)补贴对象</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spacing w:line="560" w:lineRule="exact"/>
        <w:rPr>
          <w:rFonts w:hint="eastAsia" w:ascii="楷体_GB2312" w:hAnsi="微软雅黑" w:eastAsia="楷体_GB2312" w:cs="微软雅黑"/>
          <w:color w:val="333333"/>
          <w:spacing w:val="6"/>
          <w:sz w:val="32"/>
          <w:szCs w:val="32"/>
          <w:shd w:val="clear" w:color="auto" w:fill="FFFFFF"/>
        </w:rPr>
      </w:pPr>
      <w:r>
        <w:rPr>
          <w:rFonts w:hint="eastAsia" w:ascii="楷体_GB2312" w:hAnsi="微软雅黑" w:eastAsia="楷体_GB2312" w:cs="微软雅黑"/>
          <w:color w:val="333333"/>
          <w:spacing w:val="6"/>
          <w:sz w:val="32"/>
          <w:szCs w:val="32"/>
          <w:shd w:val="clear" w:color="auto" w:fill="FFFFFF"/>
        </w:rPr>
        <w:t xml:space="preserve">   （三）资金分配使用</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根据各乡、镇、办事处耕地面积、乡村人口和主要农作物产量，农业机械化发展及农机购置补贴工作开展情况，综合考虑资金分配。</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上年结转的中央农机购置补贴资金可继续在下年使用，连续两年未用完的结转资金，按有关规定处理。</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三、补贴范围及标准</w:t>
      </w:r>
    </w:p>
    <w:p>
      <w:pPr>
        <w:spacing w:line="560" w:lineRule="exact"/>
        <w:ind w:firstLine="664" w:firstLineChars="200"/>
        <w:rPr>
          <w:rFonts w:hint="eastAsia" w:ascii="仿宋_GB2312" w:eastAsia="仿宋_GB2312"/>
          <w:sz w:val="32"/>
          <w:szCs w:val="32"/>
        </w:rPr>
      </w:pPr>
      <w:r>
        <w:rPr>
          <w:rFonts w:hint="eastAsia" w:ascii="楷体_GB2312" w:hAnsi="微软雅黑" w:eastAsia="楷体_GB2312" w:cs="微软雅黑"/>
          <w:color w:val="333333"/>
          <w:spacing w:val="6"/>
          <w:sz w:val="32"/>
          <w:szCs w:val="32"/>
          <w:shd w:val="clear" w:color="auto" w:fill="FFFFFF"/>
        </w:rPr>
        <w:t>（一）补贴机具种类范围</w:t>
      </w:r>
      <w:r>
        <w:rPr>
          <w:rFonts w:hint="eastAsia" w:ascii="楷体" w:hAnsi="楷体" w:eastAsia="楷体" w:cs="楷体"/>
          <w:color w:val="333333"/>
          <w:sz w:val="32"/>
          <w:szCs w:val="32"/>
        </w:rPr>
        <w:t>。</w:t>
      </w:r>
      <w:r>
        <w:rPr>
          <w:rFonts w:hint="eastAsia" w:ascii="仿宋_GB2312" w:eastAsia="仿宋_GB2312"/>
          <w:sz w:val="32"/>
          <w:szCs w:val="32"/>
        </w:rPr>
        <w:t xml:space="preserve">今年我省农机购置补贴机具种类为14大类30小类61个品目，按照“缩范围、控定额、促敞开” 补贴工作思路，按照公开、公平、公正的原则,在省定补贴范围中,选取确定本区补贴机具品目,实施敞开补贴。要优先保证粮食等主要农产品生产所需大马力拖拉机、深松整地、免耕播种、高效植保、节水灌溉、高效施肥等支持农业绿色发展机具的补贴需求，优化增量、盘活存量，对购置粉碎、深耕等秸秆机械的农户，在办理农机购置补贴时给予优先办理，持续推动我区农机装备结构优化调整。 </w:t>
      </w:r>
    </w:p>
    <w:p>
      <w:pPr>
        <w:spacing w:line="560" w:lineRule="exact"/>
        <w:rPr>
          <w:rFonts w:hint="eastAsia" w:ascii="仿宋_GB2312" w:eastAsia="仿宋_GB2312"/>
          <w:sz w:val="32"/>
          <w:szCs w:val="32"/>
        </w:rPr>
      </w:pPr>
      <w:r>
        <w:rPr>
          <w:rFonts w:hint="eastAsia" w:ascii="楷体_GB2312" w:hAnsi="微软雅黑" w:eastAsia="楷体_GB2312" w:cs="微软雅黑"/>
          <w:color w:val="333333"/>
          <w:spacing w:val="6"/>
          <w:sz w:val="32"/>
          <w:szCs w:val="32"/>
          <w:shd w:val="clear" w:color="auto" w:fill="FFFFFF"/>
        </w:rPr>
        <w:t xml:space="preserve">   （二）补贴机具产品资质。</w:t>
      </w:r>
      <w:r>
        <w:rPr>
          <w:rFonts w:hint="eastAsia" w:ascii="仿宋_GB2312" w:eastAsia="仿宋_GB2312"/>
          <w:sz w:val="32"/>
          <w:szCs w:val="32"/>
        </w:rPr>
        <w:t xml:space="preserve">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 </w:t>
      </w:r>
    </w:p>
    <w:p>
      <w:pPr>
        <w:spacing w:line="560" w:lineRule="exact"/>
        <w:ind w:firstLine="664" w:firstLineChars="200"/>
        <w:rPr>
          <w:rFonts w:hint="eastAsia" w:ascii="仿宋_GB2312" w:eastAsia="仿宋_GB2312"/>
          <w:sz w:val="32"/>
          <w:szCs w:val="32"/>
        </w:rPr>
      </w:pPr>
      <w:r>
        <w:rPr>
          <w:rFonts w:hint="eastAsia" w:ascii="楷体_GB2312" w:hAnsi="微软雅黑" w:eastAsia="楷体_GB2312" w:cs="微软雅黑"/>
          <w:color w:val="333333"/>
          <w:spacing w:val="6"/>
          <w:sz w:val="32"/>
          <w:szCs w:val="32"/>
          <w:shd w:val="clear" w:color="auto" w:fill="FFFFFF"/>
        </w:rPr>
        <w:t>（三）补贴标准。</w:t>
      </w:r>
      <w:r>
        <w:rPr>
          <w:rFonts w:hint="eastAsia" w:ascii="仿宋_GB2312" w:eastAsia="仿宋_GB2312"/>
          <w:sz w:val="32"/>
          <w:szCs w:val="32"/>
        </w:rPr>
        <w:t>农机购置补贴资金实行定额补贴，即同一种类、同一档次农业机械原则上在省域内实行统一的补贴标准，具体补贴标准按《河南省2018-2020年农机购置补贴机具补贴额一览表》（另发）执行。</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补贴额的调整工作一般按年度进行。鉴于市场价格具有波动性，在政策实施过程中，具体产品或具体档次的中央财政资金实际补贴比例在30%上下一定范围内浮动符合政策规定。通用类机具补贴额不超过农业部发布的最高补贴额。</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四、实施购机补贴的具体方法及补贴操作程序</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农机购置补贴政策实施实行“自主购机、定额补贴、先购后补、区级结算、直补到卡（户）”的操作方式。今年农机购置补贴资金纳入“一卡通”系统管理发放。确定补贴操作程序如下（操作流程图附件2）：</w:t>
      </w:r>
    </w:p>
    <w:p>
      <w:pPr>
        <w:pStyle w:val="8"/>
        <w:spacing w:before="0" w:beforeAutospacing="0" w:after="0" w:afterAutospacing="0" w:line="560" w:lineRule="exact"/>
        <w:ind w:right="150"/>
        <w:rPr>
          <w:rFonts w:hint="eastAsia" w:ascii="仿宋_GB2312" w:hAnsi="Times New Roman" w:eastAsia="仿宋_GB2312" w:cs="Times New Roman"/>
          <w:kern w:val="2"/>
          <w:sz w:val="32"/>
          <w:szCs w:val="32"/>
        </w:rPr>
      </w:pPr>
      <w:r>
        <w:rPr>
          <w:rFonts w:hint="eastAsia" w:ascii="仿宋_GB2312" w:eastAsia="仿宋_GB2312"/>
          <w:sz w:val="32"/>
          <w:szCs w:val="32"/>
        </w:rPr>
        <w:t xml:space="preserve">    各乡、镇、办事处根据本实施方案，结合本辖区情况进行统筹安排，确定本辖区内补贴对象名单</w:t>
      </w:r>
      <w:r>
        <w:rPr>
          <w:rFonts w:hint="eastAsia" w:ascii="仿宋_GB2312" w:hAnsi="Times New Roman" w:eastAsia="仿宋_GB2312" w:cs="Times New Roman"/>
          <w:kern w:val="2"/>
          <w:sz w:val="32"/>
          <w:szCs w:val="32"/>
        </w:rPr>
        <w:t>。购机者年度内享受补贴资金总额的上限为15万元。</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各乡、镇、办事处负责本辖区内的农机补贴工作的宣传、发动和组织；负责确定本辖区内的补贴对象以及补贴对象的公示；负责组织本辖区内的补贴对象在规定的时间内到农机部门办理相关手续，超过规定时间内视为自行放弃补贴资格。各乡、镇、办事处在规定时间内未执行完的资金（指标）要及时通报区农业农村局，以便在全区统筹调剂，确保按时保质保量完成补贴任务。</w:t>
      </w:r>
    </w:p>
    <w:p>
      <w:pPr>
        <w:spacing w:line="560" w:lineRule="exact"/>
        <w:rPr>
          <w:rFonts w:hint="eastAsia" w:ascii="楷体" w:hAnsi="楷体" w:eastAsia="楷体" w:cs="楷体"/>
          <w:color w:val="333333"/>
          <w:sz w:val="32"/>
          <w:szCs w:val="32"/>
        </w:rPr>
      </w:pPr>
      <w:r>
        <w:rPr>
          <w:rFonts w:hint="eastAsia" w:ascii="楷体_GB2312" w:hAnsi="微软雅黑" w:eastAsia="楷体_GB2312" w:cs="微软雅黑"/>
          <w:color w:val="333333"/>
          <w:spacing w:val="6"/>
          <w:sz w:val="32"/>
          <w:szCs w:val="32"/>
          <w:shd w:val="clear" w:color="auto" w:fill="FFFFFF"/>
        </w:rPr>
        <w:t xml:space="preserve">   （一）自主选机购机</w:t>
      </w:r>
      <w:r>
        <w:rPr>
          <w:rFonts w:hint="eastAsia" w:ascii="楷体" w:hAnsi="楷体" w:eastAsia="楷体" w:cs="楷体"/>
          <w:color w:val="333333"/>
          <w:sz w:val="32"/>
          <w:szCs w:val="32"/>
        </w:rPr>
        <w:t xml:space="preserve"> </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购机者到符合条件的供货单位（补贴产品生产企业或其确定的经销商）处自主选机购机。并开具全额机打发票。发票备注栏中须注明生产企业名称、发动机号、车架号、出厂编号等信息。</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购机者对购机行为和购买机具的真实性负责，承担相应责任义务。购机者对其购置的补贴机具拥有所有权，可自主使用、依法依规处置，鼓励非现金方式支付购机款，便于购置行为及资金往来全程留痕。</w:t>
      </w:r>
    </w:p>
    <w:p>
      <w:pPr>
        <w:spacing w:line="560" w:lineRule="exact"/>
        <w:ind w:firstLine="640" w:firstLineChars="200"/>
        <w:rPr>
          <w:rFonts w:hint="eastAsia" w:ascii="楷体_GB2312" w:hAnsi="微软雅黑" w:eastAsia="楷体_GB2312" w:cs="微软雅黑"/>
          <w:color w:val="333333"/>
          <w:spacing w:val="6"/>
          <w:sz w:val="32"/>
          <w:szCs w:val="32"/>
          <w:shd w:val="clear" w:color="auto" w:fill="FFFFFF"/>
        </w:rPr>
      </w:pPr>
      <w:r>
        <w:rPr>
          <w:rFonts w:hint="eastAsia" w:ascii="楷体" w:hAnsi="楷体" w:eastAsia="楷体" w:cs="楷体"/>
          <w:color w:val="333333"/>
          <w:sz w:val="32"/>
          <w:szCs w:val="32"/>
        </w:rPr>
        <w:t>（</w:t>
      </w:r>
      <w:r>
        <w:rPr>
          <w:rFonts w:hint="eastAsia" w:ascii="楷体_GB2312" w:hAnsi="微软雅黑" w:eastAsia="楷体_GB2312" w:cs="微软雅黑"/>
          <w:color w:val="333333"/>
          <w:spacing w:val="6"/>
          <w:sz w:val="32"/>
          <w:szCs w:val="32"/>
          <w:shd w:val="clear" w:color="auto" w:fill="FFFFFF"/>
        </w:rPr>
        <w:t>二）购机申请与资格确认</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购机补贴对象凭身份证明材料个人为身份证和村委会证明；农业生产经营组织、农民专业合作经济组织、农业企业和其他从事农业生产经营的组织凭工商部门颁发的法人营业执照及法人身份证。各乡、镇、办事处农业农村服务发展中心在补贴资金计划范围内，通过摇号、按报名时间顺序或购机者认可的方式确定购机补贴对象，然后张榜公示到村，公示时间不少于7天。公示无异议后，乡、镇、办事处农业农村服务发展中心在申请表上签署意见，连同公示照片，及时送达区农业农村局。</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购机补贴对象应提交身份证明材料（包括身份证或农业生产经营组织等证明）、购机发票、购机者社保卡或农商银行卡（折）、补贴机具产品资质。购置拖拉机、联合收割机者，需提供牌证照，并将所购机具运至区农业农村局指定地点进行核验。</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核验人员应按照有关要求，对购机者享受购机补贴政策的合规性进行审核检验，做到“见人、见机、见票、见机具永久铭牌”，并喷涂补贴标识。核验完成并录入农机购置补贴辅助管理系统，补贴申请手续应由购机者本人办理。</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严禁以任何方式授予补贴机具产销企业进入农机购置补贴辅助管理系统办理补贴申请的具体操作权限，严禁补贴机具产销企业代替购机者到主管部门办理补贴申请手续。</w:t>
      </w:r>
    </w:p>
    <w:p>
      <w:pPr>
        <w:spacing w:line="560" w:lineRule="exact"/>
        <w:ind w:firstLine="664" w:firstLineChars="200"/>
        <w:rPr>
          <w:rFonts w:hint="eastAsia" w:ascii="楷体_GB2312" w:hAnsi="微软雅黑" w:eastAsia="楷体_GB2312" w:cs="微软雅黑"/>
          <w:color w:val="333333"/>
          <w:spacing w:val="6"/>
          <w:sz w:val="32"/>
          <w:szCs w:val="32"/>
          <w:shd w:val="clear" w:color="auto" w:fill="FFFFFF"/>
        </w:rPr>
      </w:pPr>
      <w:r>
        <w:rPr>
          <w:rFonts w:hint="eastAsia" w:ascii="楷体_GB2312" w:hAnsi="微软雅黑" w:eastAsia="楷体_GB2312" w:cs="微软雅黑"/>
          <w:color w:val="333333"/>
          <w:spacing w:val="6"/>
          <w:sz w:val="32"/>
          <w:szCs w:val="32"/>
          <w:shd w:val="clear" w:color="auto" w:fill="FFFFFF"/>
        </w:rPr>
        <w:t>（三）资金兑付</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区农业农村局负责对补贴相关申请资料进行审核，并将审核无误的补贴发放名单提供区财政局，由区财政局向符合要求的购机者分期分批发放补贴资金。补贴给农业生产经营组织的资金，须拨付至经营组织的银行对公账户，不得拨付给法人个人账户。</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2.要切实加快补贴资金兑付和结算进度，补贴启动实施后,区农业农村局及时提交相关资料，财政局及时组织兑付和结算工作。</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3.购机者和农机产销企业分别对其提交的农机购置补贴相关申请资料和购买机具的真实性承担法律责任。</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五、工作措施</w:t>
      </w:r>
    </w:p>
    <w:p>
      <w:pPr>
        <w:spacing w:line="560" w:lineRule="exact"/>
        <w:ind w:firstLine="664" w:firstLineChars="200"/>
        <w:rPr>
          <w:rFonts w:hint="eastAsia" w:ascii="仿宋_GB2312" w:eastAsia="仿宋_GB2312"/>
          <w:sz w:val="32"/>
          <w:szCs w:val="32"/>
        </w:rPr>
      </w:pPr>
      <w:r>
        <w:rPr>
          <w:rFonts w:hint="eastAsia" w:ascii="楷体_GB2312" w:hAnsi="微软雅黑" w:eastAsia="楷体_GB2312" w:cs="微软雅黑"/>
          <w:color w:val="333333"/>
          <w:spacing w:val="6"/>
          <w:sz w:val="32"/>
          <w:szCs w:val="32"/>
          <w:shd w:val="clear" w:color="auto" w:fill="FFFFFF"/>
        </w:rPr>
        <w:t>(一）加强领导，密切配合。</w:t>
      </w:r>
      <w:r>
        <w:rPr>
          <w:rFonts w:hint="eastAsia" w:ascii="仿宋_GB2312" w:eastAsia="仿宋_GB2312"/>
          <w:sz w:val="32"/>
          <w:szCs w:val="32"/>
        </w:rPr>
        <w:t>各乡镇、办事处要进一步提高思想认识，加强组织领导，密切沟通配合，建立工作责任制，将任务和责任具体落实到岗位。区农机购置补贴领导小组要加强对农机购置补贴实施方案审核、补贴工作监督检查、补贴机具抽查核实、补贴投诉调查处理和督办等工作。区农业农村局、财政局要联合对补贴政策实施进行监管，要加强监督检查，加大农机购置补贴绩效管理工作力度。要加强补贴工作业务培训，组织开展廉政警示教育，提高补贴工作人员业务素质和工作能力。对实施过程中出现的问题，要认真研究解决，重大问题及时向上级机关报告。</w:t>
      </w:r>
    </w:p>
    <w:p>
      <w:pPr>
        <w:spacing w:line="560" w:lineRule="exact"/>
        <w:ind w:firstLine="664" w:firstLineChars="200"/>
        <w:rPr>
          <w:rFonts w:hint="eastAsia" w:ascii="仿宋_GB2312" w:eastAsia="仿宋_GB2312"/>
          <w:sz w:val="32"/>
          <w:szCs w:val="32"/>
        </w:rPr>
      </w:pPr>
      <w:r>
        <w:rPr>
          <w:rFonts w:hint="eastAsia" w:ascii="楷体_GB2312" w:hAnsi="微软雅黑" w:eastAsia="楷体_GB2312" w:cs="微软雅黑"/>
          <w:color w:val="333333"/>
          <w:spacing w:val="6"/>
          <w:sz w:val="32"/>
          <w:szCs w:val="32"/>
          <w:shd w:val="clear" w:color="auto" w:fill="FFFFFF"/>
        </w:rPr>
        <w:t>（二）规范操作，高效服务。</w:t>
      </w:r>
      <w:r>
        <w:rPr>
          <w:rFonts w:hint="eastAsia" w:ascii="仿宋_GB2312" w:eastAsia="仿宋_GB2312"/>
          <w:sz w:val="32"/>
          <w:szCs w:val="32"/>
        </w:rPr>
        <w:t>公平公正公开确定补贴对象，严格执行公示制度。加强补贴机具登记管理，所有补贴机具必须在补贴辅助管理系统中上传铭牌标识图片和人机合影，铭牌标识图片必须与实际销售的机具信息一致，人机合影必须做到清晰易辨，否则不予审核通过。细化补贴机具核验流程，重点加强对大中型机具的核验和单人多台套、短期内大批量等异常申请补贴情形的监管，积极探索实行购机真实性承诺、受益信息实时公开和事后抽查核验相结合的补贴机具监管方式。</w:t>
      </w:r>
    </w:p>
    <w:p>
      <w:pPr>
        <w:spacing w:line="560" w:lineRule="exact"/>
        <w:ind w:firstLine="664" w:firstLineChars="200"/>
        <w:rPr>
          <w:rFonts w:hint="eastAsia" w:ascii="仿宋_GB2312" w:eastAsia="仿宋_GB2312"/>
          <w:sz w:val="32"/>
          <w:szCs w:val="32"/>
        </w:rPr>
      </w:pPr>
      <w:r>
        <w:rPr>
          <w:rFonts w:hint="eastAsia" w:ascii="楷体_GB2312" w:hAnsi="微软雅黑" w:eastAsia="楷体_GB2312" w:cs="微软雅黑"/>
          <w:color w:val="333333"/>
          <w:spacing w:val="6"/>
          <w:sz w:val="32"/>
          <w:szCs w:val="32"/>
          <w:shd w:val="clear" w:color="auto" w:fill="FFFFFF"/>
        </w:rPr>
        <w:t>（三）公开信息，接受监督。</w:t>
      </w:r>
      <w:r>
        <w:rPr>
          <w:rFonts w:hint="eastAsia" w:ascii="仿宋_GB2312" w:eastAsia="仿宋_GB2312"/>
          <w:sz w:val="32"/>
          <w:szCs w:val="32"/>
        </w:rPr>
        <w:t>各乡镇、办事处要通过广播、电视、报纸、网络、宣传册、明白纸、挂图等形式，积极宣传补贴政策；要建立完善农机购置补贴信息公开专栏，确保专栏等信息公开载体有效运行。</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区农业农村局重点公开实施方案、补贴额一览表、操作程序、投诉咨询方式、资金规模和使用进度、受益对象、违规现象和问题等，全方位接受社会监督，同时要注意保护个人隐私。</w:t>
      </w:r>
    </w:p>
    <w:p>
      <w:pPr>
        <w:spacing w:line="560" w:lineRule="exact"/>
        <w:ind w:firstLine="664" w:firstLineChars="200"/>
        <w:rPr>
          <w:rFonts w:hint="eastAsia" w:ascii="仿宋_GB2312" w:eastAsia="仿宋_GB2312"/>
          <w:sz w:val="32"/>
          <w:szCs w:val="32"/>
        </w:rPr>
      </w:pPr>
      <w:r>
        <w:rPr>
          <w:rFonts w:hint="eastAsia" w:ascii="楷体_GB2312" w:hAnsi="微软雅黑" w:eastAsia="楷体_GB2312" w:cs="微软雅黑"/>
          <w:color w:val="333333"/>
          <w:spacing w:val="6"/>
          <w:sz w:val="32"/>
          <w:szCs w:val="32"/>
          <w:shd w:val="clear" w:color="auto" w:fill="FFFFFF"/>
        </w:rPr>
        <w:t>（四）加强监管，严惩违规。</w:t>
      </w:r>
      <w:r>
        <w:rPr>
          <w:rFonts w:hint="eastAsia" w:ascii="仿宋_GB2312" w:eastAsia="仿宋_GB2312"/>
          <w:sz w:val="32"/>
          <w:szCs w:val="32"/>
        </w:rPr>
        <w:t>区农业农村局、财政局要增强廉政风险防控意识，严格履行监管职责，鼓励社会各界参与对农机购置补贴政策实施全过程的监管。要高度重视群众举报投诉受理查处工作。建立健全相关机制，通过电话、网络、信函等有效形式受理投诉。对实名投诉举报的问题和线索，要做到凡报必查。</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六、方案与总结报送</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12月10日前，要将全年农机购置补贴实施情况总结报告报送市农业农村局。</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附件：1.淇滨区农机购置补贴工作领导小组名单</w:t>
      </w:r>
    </w:p>
    <w:p>
      <w:pPr>
        <w:spacing w:line="560" w:lineRule="exact"/>
        <w:rPr>
          <w:rFonts w:hint="eastAsia" w:ascii="仿宋_GB2312" w:eastAsia="仿宋_GB2312"/>
          <w:sz w:val="32"/>
          <w:szCs w:val="32"/>
        </w:rPr>
      </w:pPr>
      <w:r>
        <w:rPr>
          <w:rFonts w:hint="eastAsia" w:ascii="仿宋_GB2312" w:eastAsia="仿宋_GB2312"/>
          <w:sz w:val="32"/>
          <w:szCs w:val="32"/>
        </w:rPr>
        <w:t xml:space="preserve">          2.河南省2018-2020年农机购置补贴机具种类范围</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3.2020年农机购置补贴操作流程图</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4.河南省农业机械购置补贴机具申请表</w:t>
      </w:r>
    </w:p>
    <w:p>
      <w:pPr>
        <w:ind w:firstLine="1600" w:firstLineChars="500"/>
        <w:rPr>
          <w:rFonts w:hint="eastAsia" w:ascii="仿宋_GB2312" w:eastAsia="仿宋_GB2312"/>
          <w:sz w:val="32"/>
          <w:szCs w:val="32"/>
        </w:rPr>
      </w:pPr>
      <w:r>
        <w:rPr>
          <w:rFonts w:hint="eastAsia" w:ascii="仿宋_GB2312" w:eastAsia="仿宋_GB2312"/>
          <w:sz w:val="32"/>
          <w:szCs w:val="32"/>
        </w:rPr>
        <w:t>5.2020年度淇滨区享受农机购置补贴的购机者信息</w:t>
      </w:r>
    </w:p>
    <w:p>
      <w:pPr>
        <w:ind w:firstLine="1600" w:firstLineChars="500"/>
        <w:rPr>
          <w:rFonts w:hint="eastAsia" w:ascii="仿宋_GB2312" w:eastAsia="仿宋_GB2312"/>
          <w:sz w:val="32"/>
          <w:szCs w:val="32"/>
        </w:rPr>
      </w:pPr>
      <w:r>
        <w:rPr>
          <w:rFonts w:hint="eastAsia" w:ascii="仿宋_GB2312" w:eastAsia="仿宋_GB2312"/>
          <w:sz w:val="32"/>
          <w:szCs w:val="32"/>
        </w:rPr>
        <w:t xml:space="preserve">  表</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spacing w:line="560" w:lineRule="exact"/>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pStyle w:val="2"/>
        <w:rPr>
          <w:rFonts w:hint="eastAsia" w:ascii="黑体" w:hAnsi="黑体" w:eastAsia="黑体" w:cs="黑体"/>
          <w:sz w:val="32"/>
          <w:szCs w:val="32"/>
        </w:rPr>
      </w:pPr>
    </w:p>
    <w:p>
      <w:pPr>
        <w:spacing w:line="560" w:lineRule="exact"/>
        <w:rPr>
          <w:rFonts w:hint="eastAsia" w:ascii="仿宋_GB2312" w:hAnsi="宋体" w:eastAsia="仿宋_GB2312" w:cs="宋体"/>
          <w:color w:val="000000"/>
          <w:kern w:val="0"/>
          <w:sz w:val="32"/>
          <w:szCs w:val="32"/>
        </w:rPr>
      </w:pPr>
      <w:r>
        <w:rPr>
          <w:rFonts w:hint="eastAsia" w:ascii="黑体" w:hAnsi="黑体" w:eastAsia="黑体" w:cs="黑体"/>
          <w:sz w:val="32"/>
          <w:szCs w:val="32"/>
        </w:rPr>
        <w:t>附件1</w:t>
      </w:r>
    </w:p>
    <w:p>
      <w:pPr>
        <w:spacing w:line="560" w:lineRule="exact"/>
        <w:jc w:val="center"/>
        <w:rPr>
          <w:rFonts w:hint="eastAsia" w:ascii="方正小标宋简体" w:eastAsia="方正小标宋简体"/>
          <w:sz w:val="44"/>
          <w:szCs w:val="44"/>
        </w:rPr>
      </w:pP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淇滨区农机购置补贴工作领导小组名单</w:t>
      </w:r>
    </w:p>
    <w:p>
      <w:pPr>
        <w:spacing w:line="560" w:lineRule="exact"/>
        <w:rPr>
          <w:rFonts w:hint="eastAsia" w:ascii="方正小标宋简体" w:eastAsia="方正小标宋简体"/>
          <w:sz w:val="44"/>
          <w:szCs w:val="44"/>
        </w:rPr>
      </w:pPr>
    </w:p>
    <w:p>
      <w:pPr>
        <w:spacing w:line="560" w:lineRule="exact"/>
        <w:rPr>
          <w:rFonts w:hint="eastAsia" w:ascii="仿宋_GB2312" w:eastAsia="仿宋_GB2312"/>
          <w:sz w:val="32"/>
          <w:szCs w:val="32"/>
        </w:rPr>
      </w:pPr>
      <w:r>
        <w:rPr>
          <w:rFonts w:hint="eastAsia" w:ascii="仿宋_GB2312" w:eastAsia="仿宋_GB2312"/>
          <w:sz w:val="32"/>
          <w:szCs w:val="32"/>
        </w:rPr>
        <w:t xml:space="preserve">  </w:t>
      </w:r>
      <w:r>
        <w:rPr>
          <w:rFonts w:hint="eastAsia" w:ascii="楷体" w:hAnsi="楷体" w:eastAsia="楷体" w:cs="楷体"/>
          <w:sz w:val="32"/>
          <w:szCs w:val="32"/>
        </w:rPr>
        <w:t xml:space="preserve">  组  长：</w:t>
      </w:r>
      <w:r>
        <w:rPr>
          <w:rFonts w:hint="eastAsia" w:ascii="仿宋_GB2312" w:eastAsia="仿宋_GB2312"/>
          <w:sz w:val="32"/>
          <w:szCs w:val="32"/>
        </w:rPr>
        <w:t>周  毅 (区政府副区长)</w:t>
      </w:r>
    </w:p>
    <w:p>
      <w:pPr>
        <w:spacing w:line="560" w:lineRule="exact"/>
        <w:ind w:firstLine="645"/>
        <w:rPr>
          <w:rFonts w:hint="eastAsia" w:ascii="仿宋_GB2312" w:eastAsia="仿宋_GB2312"/>
          <w:sz w:val="32"/>
          <w:szCs w:val="32"/>
        </w:rPr>
      </w:pPr>
      <w:r>
        <w:rPr>
          <w:rFonts w:hint="eastAsia" w:ascii="楷体" w:hAnsi="楷体" w:eastAsia="楷体" w:cs="楷体"/>
          <w:sz w:val="32"/>
          <w:szCs w:val="32"/>
        </w:rPr>
        <w:t>副组长：</w:t>
      </w:r>
      <w:r>
        <w:rPr>
          <w:rFonts w:hint="eastAsia" w:ascii="仿宋_GB2312" w:eastAsia="仿宋_GB2312"/>
          <w:sz w:val="32"/>
          <w:szCs w:val="32"/>
        </w:rPr>
        <w:t>王春锋（区农业农村局局长）</w:t>
      </w:r>
    </w:p>
    <w:p>
      <w:pPr>
        <w:spacing w:line="560" w:lineRule="exact"/>
        <w:ind w:firstLine="645"/>
        <w:rPr>
          <w:rFonts w:hint="eastAsia" w:ascii="仿宋_GB2312" w:eastAsia="仿宋_GB2312"/>
          <w:sz w:val="32"/>
          <w:szCs w:val="32"/>
        </w:rPr>
      </w:pPr>
      <w:r>
        <w:rPr>
          <w:rFonts w:hint="eastAsia" w:ascii="楷体" w:hAnsi="楷体" w:eastAsia="楷体" w:cs="楷体"/>
          <w:sz w:val="32"/>
          <w:szCs w:val="32"/>
        </w:rPr>
        <w:t>成  员：</w:t>
      </w:r>
      <w:r>
        <w:rPr>
          <w:rFonts w:hint="eastAsia" w:ascii="仿宋_GB2312" w:eastAsia="仿宋_GB2312"/>
          <w:sz w:val="32"/>
          <w:szCs w:val="32"/>
        </w:rPr>
        <w:t>付宪生（区人大财经委主任）</w:t>
      </w:r>
    </w:p>
    <w:p>
      <w:pPr>
        <w:spacing w:line="560" w:lineRule="exact"/>
        <w:ind w:firstLine="645"/>
        <w:rPr>
          <w:rFonts w:hint="eastAsia" w:ascii="仿宋_GB2312" w:eastAsia="仿宋_GB2312"/>
          <w:sz w:val="32"/>
          <w:szCs w:val="32"/>
        </w:rPr>
      </w:pPr>
      <w:r>
        <w:rPr>
          <w:rFonts w:hint="eastAsia" w:ascii="仿宋_GB2312" w:eastAsia="仿宋_GB2312"/>
          <w:sz w:val="32"/>
          <w:szCs w:val="32"/>
        </w:rPr>
        <w:t xml:space="preserve">        陈国旺（区政协经科委主任）</w:t>
      </w:r>
    </w:p>
    <w:p>
      <w:pPr>
        <w:spacing w:line="560" w:lineRule="exact"/>
        <w:ind w:firstLine="645"/>
        <w:rPr>
          <w:rFonts w:hint="eastAsia" w:ascii="仿宋_GB2312" w:eastAsia="仿宋_GB2312"/>
          <w:sz w:val="32"/>
          <w:szCs w:val="32"/>
        </w:rPr>
      </w:pPr>
      <w:r>
        <w:rPr>
          <w:rFonts w:hint="eastAsia" w:ascii="仿宋_GB2312" w:eastAsia="仿宋_GB2312"/>
          <w:sz w:val="32"/>
          <w:szCs w:val="32"/>
        </w:rPr>
        <w:t xml:space="preserve">        郭胜斌（区财政局主任科员）</w:t>
      </w:r>
    </w:p>
    <w:p>
      <w:pPr>
        <w:spacing w:line="560" w:lineRule="exact"/>
        <w:rPr>
          <w:rFonts w:hint="eastAsia" w:ascii="仿宋_GB2312" w:hAnsi="宋体" w:eastAsia="仿宋_GB2312" w:cs="宋体"/>
          <w:sz w:val="32"/>
          <w:szCs w:val="32"/>
        </w:rPr>
      </w:pPr>
      <w:r>
        <w:rPr>
          <w:rFonts w:hint="eastAsia" w:ascii="仿宋_GB2312" w:hAnsi="宋体" w:eastAsia="仿宋_GB2312" w:cs="宋体"/>
          <w:sz w:val="32"/>
          <w:szCs w:val="32"/>
        </w:rPr>
        <w:t xml:space="preserve">            李梅英（区农业农村局副局长）</w:t>
      </w:r>
    </w:p>
    <w:p>
      <w:pPr>
        <w:spacing w:line="560" w:lineRule="exact"/>
        <w:ind w:firstLine="1920" w:firstLineChars="600"/>
        <w:rPr>
          <w:rFonts w:hint="eastAsia" w:ascii="仿宋_GB2312" w:hAnsi="宋体" w:eastAsia="仿宋_GB2312" w:cs="宋体"/>
          <w:sz w:val="32"/>
          <w:szCs w:val="32"/>
        </w:rPr>
      </w:pPr>
      <w:r>
        <w:rPr>
          <w:rFonts w:hint="eastAsia" w:ascii="仿宋_GB2312" w:hAnsi="宋体" w:eastAsia="仿宋_GB2312" w:cs="宋体"/>
          <w:sz w:val="32"/>
          <w:szCs w:val="32"/>
        </w:rPr>
        <w:t>徐祖明（大河涧乡副书记）</w:t>
      </w:r>
    </w:p>
    <w:p>
      <w:pPr>
        <w:spacing w:line="560" w:lineRule="exact"/>
        <w:ind w:firstLine="645"/>
        <w:rPr>
          <w:rFonts w:hint="eastAsia" w:ascii="仿宋_GB2312" w:hAnsi="宋体" w:eastAsia="仿宋_GB2312" w:cs="宋体"/>
          <w:sz w:val="32"/>
          <w:szCs w:val="32"/>
        </w:rPr>
      </w:pPr>
      <w:r>
        <w:rPr>
          <w:rFonts w:hint="eastAsia" w:ascii="仿宋_GB2312" w:hAnsi="宋体" w:eastAsia="仿宋_GB2312" w:cs="宋体"/>
          <w:sz w:val="32"/>
          <w:szCs w:val="32"/>
        </w:rPr>
        <w:t xml:space="preserve">        袁红琴（上峪乡党委委员）</w:t>
      </w:r>
    </w:p>
    <w:p>
      <w:pPr>
        <w:spacing w:line="560" w:lineRule="exact"/>
        <w:ind w:firstLine="1920" w:firstLineChars="600"/>
        <w:rPr>
          <w:rFonts w:hint="eastAsia" w:ascii="仿宋_GB2312" w:hAnsi="宋体" w:eastAsia="仿宋_GB2312" w:cs="宋体"/>
          <w:sz w:val="32"/>
          <w:szCs w:val="32"/>
        </w:rPr>
      </w:pPr>
      <w:r>
        <w:rPr>
          <w:rFonts w:hint="eastAsia" w:ascii="仿宋_GB2312" w:hAnsi="宋体" w:eastAsia="仿宋_GB2312" w:cs="宋体"/>
          <w:sz w:val="32"/>
          <w:szCs w:val="32"/>
        </w:rPr>
        <w:t>崔宏伟（大赉店镇党委委员）</w:t>
      </w:r>
    </w:p>
    <w:p>
      <w:pPr>
        <w:spacing w:line="560" w:lineRule="exact"/>
        <w:ind w:firstLine="1920" w:firstLineChars="600"/>
        <w:rPr>
          <w:rFonts w:hint="eastAsia" w:ascii="仿宋_GB2312" w:hAnsi="宋体" w:eastAsia="仿宋_GB2312" w:cs="宋体"/>
          <w:sz w:val="32"/>
          <w:szCs w:val="32"/>
        </w:rPr>
      </w:pPr>
      <w:r>
        <w:rPr>
          <w:rFonts w:hint="eastAsia" w:ascii="仿宋_GB2312" w:hAnsi="宋体" w:eastAsia="仿宋_GB2312" w:cs="宋体"/>
          <w:sz w:val="32"/>
          <w:szCs w:val="32"/>
        </w:rPr>
        <w:t>李梦涵（钜桥镇副镇长）</w:t>
      </w:r>
    </w:p>
    <w:p>
      <w:pPr>
        <w:spacing w:line="560" w:lineRule="exact"/>
        <w:ind w:firstLine="1920" w:firstLineChars="600"/>
        <w:rPr>
          <w:rFonts w:hint="eastAsia" w:ascii="宋体" w:hAnsi="宋体" w:cs="宋体"/>
          <w:sz w:val="32"/>
          <w:szCs w:val="32"/>
        </w:rPr>
      </w:pPr>
      <w:r>
        <w:rPr>
          <w:rFonts w:hint="eastAsia" w:ascii="仿宋_GB2312" w:hAnsi="宋体" w:eastAsia="仿宋_GB2312" w:cs="宋体"/>
          <w:sz w:val="32"/>
          <w:szCs w:val="32"/>
        </w:rPr>
        <w:t>刘卫军（金山办事处副主任）</w:t>
      </w:r>
    </w:p>
    <w:p>
      <w:pPr>
        <w:spacing w:line="560" w:lineRule="exact"/>
        <w:ind w:firstLine="1920" w:firstLineChars="600"/>
        <w:rPr>
          <w:rFonts w:hint="eastAsia" w:ascii="仿宋_GB2312" w:hAnsi="宋体" w:eastAsia="仿宋_GB2312" w:cs="宋体"/>
          <w:sz w:val="32"/>
          <w:szCs w:val="32"/>
        </w:rPr>
      </w:pPr>
      <w:r>
        <w:rPr>
          <w:rFonts w:hint="eastAsia" w:ascii="仿宋_GB2312" w:hAnsi="宋体" w:eastAsia="仿宋_GB2312" w:cs="宋体"/>
          <w:sz w:val="32"/>
          <w:szCs w:val="32"/>
        </w:rPr>
        <w:t>马  环（黎阳路街道办副主任）</w:t>
      </w:r>
    </w:p>
    <w:p>
      <w:pPr>
        <w:spacing w:line="560" w:lineRule="exact"/>
        <w:ind w:firstLine="1920" w:firstLineChars="600"/>
        <w:rPr>
          <w:rFonts w:hint="eastAsia" w:ascii="仿宋_GB2312" w:hAnsi="宋体" w:eastAsia="仿宋_GB2312" w:cs="宋体"/>
          <w:sz w:val="32"/>
          <w:szCs w:val="32"/>
        </w:rPr>
      </w:pPr>
      <w:r>
        <w:rPr>
          <w:rFonts w:hint="eastAsia" w:ascii="仿宋_GB2312" w:hAnsi="宋体" w:eastAsia="仿宋_GB2312" w:cs="宋体"/>
          <w:sz w:val="32"/>
          <w:szCs w:val="32"/>
        </w:rPr>
        <w:t>王  霞（长江路街道党工委副书记）</w:t>
      </w:r>
    </w:p>
    <w:p>
      <w:pPr>
        <w:spacing w:line="560" w:lineRule="exact"/>
        <w:ind w:firstLine="1920" w:firstLineChars="600"/>
        <w:rPr>
          <w:rFonts w:hint="eastAsia" w:ascii="仿宋_GB2312" w:hAnsi="宋体" w:eastAsia="仿宋_GB2312" w:cs="宋体"/>
          <w:sz w:val="32"/>
          <w:szCs w:val="32"/>
        </w:rPr>
      </w:pPr>
      <w:r>
        <w:rPr>
          <w:rFonts w:hint="eastAsia" w:ascii="仿宋_GB2312" w:hAnsi="宋体" w:eastAsia="仿宋_GB2312" w:cs="宋体"/>
          <w:sz w:val="32"/>
          <w:szCs w:val="32"/>
        </w:rPr>
        <w:t>周丰军（天山路办事处副主任）</w:t>
      </w:r>
    </w:p>
    <w:p>
      <w:pPr>
        <w:spacing w:line="56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领导小组下设办公室，办公室设在区农业农村局，李梅英同志兼任办公室主任，工作人员从区农业农村局和财政局抽调。</w:t>
      </w:r>
    </w:p>
    <w:p>
      <w:pPr>
        <w:spacing w:line="560" w:lineRule="exact"/>
        <w:rPr>
          <w:rFonts w:hint="eastAsia" w:ascii="黑体" w:hAnsi="黑体" w:eastAsia="黑体" w:cs="黑体"/>
          <w:sz w:val="32"/>
          <w:szCs w:val="32"/>
        </w:rPr>
      </w:pPr>
    </w:p>
    <w:p>
      <w:pPr>
        <w:pStyle w:val="2"/>
        <w:rPr>
          <w:rFonts w:hint="eastAsia" w:ascii="黑体" w:hAnsi="黑体" w:eastAsia="黑体" w:cs="黑体"/>
          <w:sz w:val="32"/>
          <w:szCs w:val="32"/>
        </w:rPr>
      </w:pPr>
    </w:p>
    <w:p>
      <w:pPr>
        <w:spacing w:line="560" w:lineRule="exact"/>
        <w:rPr>
          <w:rFonts w:hint="eastAsia" w:ascii="黑体" w:hAnsi="黑体" w:eastAsia="黑体" w:cs="黑体"/>
          <w:sz w:val="32"/>
          <w:szCs w:val="32"/>
        </w:rPr>
      </w:pPr>
      <w:r>
        <w:rPr>
          <w:rFonts w:hint="eastAsia" w:ascii="黑体" w:hAnsi="黑体" w:eastAsia="黑体" w:cs="黑体"/>
          <w:sz w:val="32"/>
          <w:szCs w:val="32"/>
        </w:rPr>
        <w:t>附件2</w:t>
      </w:r>
    </w:p>
    <w:p>
      <w:pPr>
        <w:spacing w:line="560" w:lineRule="exact"/>
        <w:jc w:val="center"/>
        <w:rPr>
          <w:rFonts w:hint="eastAsia" w:ascii="方正小标宋简体" w:hAnsi="方正小标宋简体" w:eastAsia="方正小标宋简体" w:cs="方正小标宋简体"/>
          <w:spacing w:val="-20"/>
          <w:sz w:val="44"/>
          <w:szCs w:val="44"/>
        </w:rPr>
      </w:pPr>
      <w:r>
        <w:rPr>
          <w:rFonts w:hint="eastAsia" w:ascii="方正小标宋简体" w:hAnsi="方正小标宋简体" w:eastAsia="方正小标宋简体" w:cs="方正小标宋简体"/>
          <w:spacing w:val="-20"/>
          <w:sz w:val="44"/>
          <w:szCs w:val="44"/>
        </w:rPr>
        <w:t>河南省2018-2020年农机购置补贴机具种类范围</w:t>
      </w:r>
    </w:p>
    <w:p>
      <w:pPr>
        <w:spacing w:line="560" w:lineRule="exact"/>
        <w:ind w:firstLine="640" w:firstLineChars="200"/>
        <w:jc w:val="center"/>
        <w:rPr>
          <w:rFonts w:hint="eastAsia" w:ascii="楷体" w:hAnsi="楷体" w:eastAsia="楷体" w:cs="楷体"/>
          <w:sz w:val="32"/>
          <w:szCs w:val="32"/>
        </w:rPr>
      </w:pPr>
      <w:r>
        <w:rPr>
          <w:rFonts w:hint="eastAsia" w:ascii="楷体" w:hAnsi="楷体" w:eastAsia="楷体" w:cs="楷体"/>
          <w:sz w:val="32"/>
          <w:szCs w:val="32"/>
        </w:rPr>
        <w:t>(共14大类、30小类、61个品目)</w:t>
      </w:r>
    </w:p>
    <w:p>
      <w:pPr>
        <w:spacing w:line="560" w:lineRule="exact"/>
        <w:ind w:firstLine="640" w:firstLineChars="200"/>
        <w:jc w:val="center"/>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1．耕整地机械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1.1耕地机械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1.1.1铧式犁</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1.1.2旋耕机（含履带自走式旋耕机）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1.1.3深松机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1.1.4微耕机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2．种植施肥机械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2.1播种机械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2.1.1条播机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2.1.2穴播机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2.1.3免耕播种机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2.1.4旋耕播种机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2.2育苗机械设备</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2.2.1秧盘播种成套设备（含床土处理）</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2.3栽植机械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2.3.1水稻插秧机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3．田间管理机械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3.1中耕机械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3.1.1田园管理机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3.2植保机械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3.2.1动力喷雾机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3.2.2喷杆喷雾机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3.2.3风送喷雾机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3.3修剪机械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3.3.1茶树修剪机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4．收获机械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4.1谷物收获机械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4.1.1自走轮式谷物联合收割机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4.1.2自走履带式谷物联合收割机（全喂入）</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4.1.3半喂入联合收割机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4.2玉米收获机械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4.2.1自走式玉米收获机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4.2.2自走式玉米籽粒联合收获机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4.2.3穗茎兼收玉米收获机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4.2.4玉米收获专用割台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4.3果实收获机械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4.3.1番茄收获机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4.3.2辣椒收获机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4.4蔬菜收获机械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4.4.1果类蔬菜收获机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4.5籽粒作物收获机械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4.5.1油菜籽收获机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4.6根茎作物收获机械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4.6.1薯类收获机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4.6.2花生收获机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4.7饲料作物收获机械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4.7.1打（压）捆机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4.7.2青饲料收获机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4.8茎秆收集处理机械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4.8.1秸秆粉碎还田机    </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5．收获后处理机械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5.1脱粒机械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5.1.1玉米脱粒机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5.1.2花生摘果机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5.2清选机械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5.2.1粮食清选机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5.3干燥机械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5.3.1谷物烘干机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5.3.2果蔬烘干机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6. 农产品初加工机械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6.1茶叶加工机械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6.1.1茶叶杀青机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6.1.2茶叶揉捻机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6.1.3茶叶炒（烘）干机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6.1.4茶叶筛选机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6.2剥壳（去皮）机械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6.2.1玉米剥皮机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6.2.2花生脱壳机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7．农用搬运机械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7.1装卸机械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7.2.1抓草机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8．排灌机械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8.1喷灌机械设备</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8.1.1喷灌机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9．畜牧机械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9.1饲料（草）加工机械设备</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9.1.1铡草机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9.1.2揉丝机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9.1.3饲料（草）粉碎机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9.1.4饲料混合机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9.2饲养机械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9.2.1孵化机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9.2.2送料机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9.2.3清粪机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9.2.4粪污固液分离机</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9.3畜产品采集加工机械设备</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9.3.1挤奶机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9.3.2贮奶（冷藏）罐</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10．水产机械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10.1水产养殖机械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10.1.1增氧机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11．农业废弃物利用处理设备</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11.1废弃物处理设备</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11.1.1病死畜禽无害化处理设备</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12．农田基本建设机械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12.1平地机械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12.1.1平地机（含激光平地机）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13．动力机械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13.1拖拉机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13.1.1轮式拖拉机（不含皮带传动轮式拖拉机）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13.1.2手扶拖拉机</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13.1.3履带式拖拉机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14．其他机械</w:t>
      </w:r>
    </w:p>
    <w:p>
      <w:pPr>
        <w:spacing w:line="560" w:lineRule="exact"/>
        <w:ind w:firstLine="960" w:firstLineChars="300"/>
        <w:rPr>
          <w:rFonts w:hint="eastAsia" w:ascii="仿宋_GB2312" w:eastAsia="仿宋_GB2312"/>
          <w:sz w:val="32"/>
          <w:szCs w:val="32"/>
        </w:rPr>
      </w:pPr>
      <w:r>
        <w:rPr>
          <w:rFonts w:hint="eastAsia" w:ascii="仿宋_GB2312" w:eastAsia="仿宋_GB2312"/>
          <w:sz w:val="32"/>
          <w:szCs w:val="32"/>
        </w:rPr>
        <w:t>14.1其他机械</w:t>
      </w:r>
    </w:p>
    <w:p>
      <w:pPr>
        <w:spacing w:line="560" w:lineRule="exact"/>
        <w:ind w:firstLine="1280" w:firstLineChars="400"/>
        <w:rPr>
          <w:rFonts w:hint="eastAsia" w:ascii="仿宋_GB2312" w:eastAsia="仿宋_GB2312"/>
          <w:sz w:val="32"/>
          <w:szCs w:val="32"/>
        </w:rPr>
      </w:pPr>
      <w:r>
        <w:rPr>
          <w:rFonts w:hint="eastAsia" w:ascii="仿宋_GB2312" w:eastAsia="仿宋_GB2312"/>
          <w:sz w:val="32"/>
          <w:szCs w:val="32"/>
        </w:rPr>
        <w:t>14.1.1农业用北斗终端（含渔船用）</w:t>
      </w:r>
    </w:p>
    <w:p>
      <w:pPr>
        <w:spacing w:line="560" w:lineRule="exact"/>
        <w:ind w:firstLine="1280" w:firstLineChars="400"/>
        <w:rPr>
          <w:rFonts w:hint="eastAsia" w:ascii="仿宋_GB2312" w:eastAsia="仿宋_GB2312"/>
          <w:sz w:val="32"/>
          <w:szCs w:val="32"/>
        </w:rPr>
      </w:pPr>
    </w:p>
    <w:p>
      <w:pPr>
        <w:spacing w:line="560" w:lineRule="exact"/>
        <w:rPr>
          <w:rFonts w:hint="eastAsia" w:ascii="黑体" w:hAnsi="黑体" w:eastAsia="黑体" w:cs="黑体"/>
          <w:sz w:val="32"/>
          <w:szCs w:val="32"/>
        </w:rPr>
      </w:pPr>
      <w:r>
        <w:rPr>
          <w:rFonts w:hint="eastAsia" w:ascii="黑体" w:hAnsi="黑体" w:eastAsia="黑体" w:cs="黑体"/>
          <w:bCs/>
          <w:sz w:val="32"/>
          <w:szCs w:val="32"/>
        </w:rPr>
        <w:t>附件3</w:t>
      </w:r>
    </w:p>
    <w:p>
      <w:pPr>
        <w:shd w:val="clear" w:color="auto" w:fill="FFFFFF"/>
        <w:jc w:val="center"/>
        <w:rPr>
          <w:rFonts w:hint="eastAsia" w:ascii="方正小标宋简体" w:hAnsi="方正小标宋简体" w:eastAsia="方正小标宋简体" w:cs="方正小标宋简体"/>
          <w:color w:val="333333"/>
          <w:kern w:val="0"/>
          <w:sz w:val="44"/>
          <w:szCs w:val="44"/>
        </w:rPr>
      </w:pPr>
      <w:r>
        <w:rPr>
          <w:rFonts w:hint="eastAsia" w:ascii="方正小标宋简体" w:hAnsi="方正小标宋简体" w:eastAsia="方正小标宋简体" w:cs="方正小标宋简体"/>
          <w:color w:val="333333"/>
          <w:kern w:val="0"/>
          <w:sz w:val="44"/>
          <w:szCs w:val="44"/>
        </w:rPr>
        <w:t>2020年农机购置补贴操作流程图</w:t>
      </w:r>
    </w:p>
    <w:tbl>
      <w:tblPr>
        <w:tblStyle w:val="9"/>
        <w:tblpPr w:leftFromText="45" w:rightFromText="45" w:vertAnchor="text"/>
        <w:tblW w:w="0" w:type="auto"/>
        <w:tblCellSpacing w:w="0" w:type="dxa"/>
        <w:tblInd w:w="0" w:type="dxa"/>
        <w:shd w:val="clear" w:color="auto" w:fill="FFFFFF"/>
        <w:tblLayout w:type="fixed"/>
        <w:tblCellMar>
          <w:top w:w="0" w:type="dxa"/>
          <w:left w:w="0" w:type="dxa"/>
          <w:bottom w:w="0" w:type="dxa"/>
          <w:right w:w="0" w:type="dxa"/>
        </w:tblCellMar>
      </w:tblPr>
      <w:tblGrid>
        <w:gridCol w:w="1500"/>
        <w:gridCol w:w="180"/>
        <w:gridCol w:w="5673"/>
        <w:gridCol w:w="180"/>
        <w:gridCol w:w="180"/>
      </w:tblGrid>
      <w:tr>
        <w:tblPrEx>
          <w:tblCellMar>
            <w:top w:w="0" w:type="dxa"/>
            <w:left w:w="0" w:type="dxa"/>
            <w:bottom w:w="0" w:type="dxa"/>
            <w:right w:w="0" w:type="dxa"/>
          </w:tblCellMar>
        </w:tblPrEx>
        <w:trPr>
          <w:trHeight w:val="360" w:hRule="atLeast"/>
          <w:tblCellSpacing w:w="0" w:type="dxa"/>
        </w:trPr>
        <w:tc>
          <w:tcPr>
            <w:tcW w:w="1500" w:type="dxa"/>
            <w:shd w:val="clear" w:color="auto" w:fill="FFFFFF"/>
            <w:noWrap w:val="0"/>
            <w:vAlign w:val="center"/>
          </w:tcPr>
          <w:p>
            <w:pPr>
              <w:widowControl/>
              <w:spacing w:line="330" w:lineRule="atLeast"/>
              <w:jc w:val="left"/>
              <w:rPr>
                <w:rFonts w:ascii="宋体" w:hAnsi="宋体" w:cs="宋体"/>
                <w:color w:val="333333"/>
                <w:kern w:val="0"/>
                <w:sz w:val="18"/>
                <w:szCs w:val="18"/>
              </w:rPr>
            </w:pPr>
          </w:p>
        </w:tc>
        <w:tc>
          <w:tcPr>
            <w:tcW w:w="180" w:type="dxa"/>
            <w:shd w:val="clear" w:color="auto" w:fill="FFFFFF"/>
            <w:noWrap w:val="0"/>
            <w:vAlign w:val="center"/>
          </w:tcPr>
          <w:p>
            <w:pPr>
              <w:widowControl/>
              <w:spacing w:line="330" w:lineRule="atLeast"/>
              <w:jc w:val="left"/>
              <w:rPr>
                <w:rFonts w:ascii="宋体" w:hAnsi="宋体" w:cs="宋体"/>
                <w:color w:val="333333"/>
                <w:kern w:val="0"/>
                <w:sz w:val="18"/>
                <w:szCs w:val="18"/>
              </w:rPr>
            </w:pPr>
          </w:p>
        </w:tc>
        <w:tc>
          <w:tcPr>
            <w:tcW w:w="5673" w:type="dxa"/>
            <w:shd w:val="clear" w:color="auto" w:fill="FFFFFF"/>
            <w:noWrap w:val="0"/>
            <w:vAlign w:val="center"/>
          </w:tcPr>
          <w:p>
            <w:pPr>
              <w:widowControl/>
              <w:spacing w:line="330" w:lineRule="atLeast"/>
              <w:jc w:val="left"/>
              <w:rPr>
                <w:rFonts w:ascii="宋体" w:hAnsi="宋体" w:cs="宋体"/>
                <w:color w:val="333333"/>
                <w:kern w:val="0"/>
                <w:sz w:val="18"/>
                <w:szCs w:val="18"/>
              </w:rPr>
            </w:pPr>
          </w:p>
        </w:tc>
        <w:tc>
          <w:tcPr>
            <w:tcW w:w="180" w:type="dxa"/>
            <w:shd w:val="clear" w:color="auto" w:fill="FFFFFF"/>
            <w:noWrap w:val="0"/>
            <w:vAlign w:val="center"/>
          </w:tcPr>
          <w:p>
            <w:pPr>
              <w:widowControl/>
              <w:spacing w:line="330" w:lineRule="atLeast"/>
              <w:jc w:val="left"/>
              <w:rPr>
                <w:rFonts w:ascii="宋体" w:hAnsi="宋体" w:cs="宋体"/>
                <w:color w:val="333333"/>
                <w:kern w:val="0"/>
                <w:sz w:val="18"/>
                <w:szCs w:val="18"/>
              </w:rPr>
            </w:pPr>
          </w:p>
        </w:tc>
        <w:tc>
          <w:tcPr>
            <w:tcW w:w="180" w:type="dxa"/>
            <w:shd w:val="clear" w:color="auto" w:fill="FFFFFF"/>
            <w:noWrap w:val="0"/>
            <w:vAlign w:val="center"/>
          </w:tcPr>
          <w:p>
            <w:pPr>
              <w:widowControl/>
              <w:spacing w:line="330" w:lineRule="atLeast"/>
              <w:jc w:val="left"/>
              <w:rPr>
                <w:rFonts w:ascii="宋体" w:hAnsi="宋体" w:cs="宋体"/>
                <w:color w:val="333333"/>
                <w:kern w:val="0"/>
                <w:sz w:val="18"/>
                <w:szCs w:val="18"/>
              </w:rPr>
            </w:pPr>
          </w:p>
        </w:tc>
      </w:tr>
      <w:tr>
        <w:tblPrEx>
          <w:shd w:val="clear" w:color="auto" w:fill="FFFFFF"/>
          <w:tblCellMar>
            <w:top w:w="0" w:type="dxa"/>
            <w:left w:w="0" w:type="dxa"/>
            <w:bottom w:w="0" w:type="dxa"/>
            <w:right w:w="0" w:type="dxa"/>
          </w:tblCellMar>
        </w:tblPrEx>
        <w:trPr>
          <w:trHeight w:val="1448" w:hRule="atLeast"/>
          <w:tblCellSpacing w:w="0" w:type="dxa"/>
        </w:trPr>
        <w:tc>
          <w:tcPr>
            <w:tcW w:w="1500" w:type="dxa"/>
            <w:shd w:val="clear" w:color="auto" w:fill="FFFFFF"/>
            <w:noWrap w:val="0"/>
            <w:vAlign w:val="center"/>
          </w:tcPr>
          <w:p>
            <w:pPr>
              <w:widowControl/>
              <w:spacing w:line="330" w:lineRule="atLeast"/>
              <w:jc w:val="left"/>
              <w:rPr>
                <w:rFonts w:ascii="宋体" w:hAnsi="宋体" w:cs="宋体"/>
                <w:color w:val="333333"/>
                <w:kern w:val="0"/>
                <w:sz w:val="18"/>
                <w:szCs w:val="18"/>
              </w:rPr>
            </w:pPr>
          </w:p>
        </w:tc>
        <w:tc>
          <w:tcPr>
            <w:tcW w:w="180" w:type="dxa"/>
            <w:shd w:val="clear" w:color="auto" w:fill="FFFFFF"/>
            <w:noWrap w:val="0"/>
            <w:vAlign w:val="center"/>
          </w:tcPr>
          <w:p>
            <w:pPr>
              <w:widowControl/>
              <w:spacing w:line="330" w:lineRule="atLeast"/>
              <w:jc w:val="left"/>
              <w:rPr>
                <w:rFonts w:ascii="宋体" w:hAnsi="宋体" w:cs="宋体"/>
                <w:color w:val="333333"/>
                <w:kern w:val="0"/>
                <w:sz w:val="18"/>
                <w:szCs w:val="18"/>
              </w:rPr>
            </w:pPr>
          </w:p>
        </w:tc>
        <w:tc>
          <w:tcPr>
            <w:tcW w:w="5673" w:type="dxa"/>
            <w:shd w:val="clear" w:color="auto" w:fill="FFFFFF"/>
            <w:noWrap w:val="0"/>
            <w:vAlign w:val="top"/>
          </w:tcPr>
          <w:p>
            <w:pPr>
              <w:widowControl/>
              <w:spacing w:line="330" w:lineRule="atLeast"/>
              <w:jc w:val="left"/>
              <w:rPr>
                <w:rFonts w:ascii="宋体" w:hAnsi="宋体" w:cs="宋体"/>
                <w:color w:val="333333"/>
                <w:kern w:val="0"/>
                <w:sz w:val="18"/>
                <w:szCs w:val="18"/>
              </w:rPr>
            </w:pPr>
            <w:r>
              <w:rPr>
                <w:rFonts w:hint="eastAsia" w:ascii="宋体" w:hAnsi="宋体" w:cs="宋体"/>
                <w:color w:val="333333"/>
                <w:kern w:val="0"/>
                <w:sz w:val="18"/>
                <w:szCs w:val="18"/>
              </w:rPr>
              <w:fldChar w:fldCharType="begin"/>
            </w:r>
            <w:r>
              <w:rPr>
                <w:rFonts w:hint="eastAsia" w:ascii="宋体" w:hAnsi="宋体" w:cs="宋体"/>
                <w:color w:val="333333"/>
                <w:kern w:val="0"/>
                <w:sz w:val="18"/>
                <w:szCs w:val="18"/>
              </w:rPr>
              <w:instrText xml:space="preserve"> INCLUDEPICTURE "http://www.ych.gov.cn/uploadfile/201805/20180507100830547.gif" \* MERGEFORMATINET </w:instrText>
            </w:r>
            <w:r>
              <w:rPr>
                <w:rFonts w:hint="eastAsia" w:ascii="宋体" w:hAnsi="宋体" w:cs="宋体"/>
                <w:color w:val="333333"/>
                <w:kern w:val="0"/>
                <w:sz w:val="18"/>
                <w:szCs w:val="18"/>
              </w:rPr>
              <w:fldChar w:fldCharType="separate"/>
            </w:r>
            <w:r>
              <w:rPr>
                <w:rFonts w:ascii="宋体" w:hAnsi="宋体" w:cs="宋体"/>
                <w:color w:val="333333"/>
                <w:kern w:val="0"/>
                <w:sz w:val="18"/>
                <w:szCs w:val="18"/>
              </w:rPr>
              <w:drawing>
                <wp:inline distT="0" distB="0" distL="114300" distR="114300">
                  <wp:extent cx="3600450" cy="600075"/>
                  <wp:effectExtent l="0" t="0" r="0" b="9525"/>
                  <wp:docPr id="11" name="图片 2" descr="20180507100830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20180507100830547"/>
                          <pic:cNvPicPr>
                            <a:picLocks noChangeAspect="1"/>
                          </pic:cNvPicPr>
                        </pic:nvPicPr>
                        <pic:blipFill>
                          <a:blip r:embed="rId9"/>
                          <a:stretch>
                            <a:fillRect/>
                          </a:stretch>
                        </pic:blipFill>
                        <pic:spPr>
                          <a:xfrm>
                            <a:off x="0" y="0"/>
                            <a:ext cx="3600450" cy="600075"/>
                          </a:xfrm>
                          <a:prstGeom prst="rect">
                            <a:avLst/>
                          </a:prstGeom>
                          <a:noFill/>
                          <a:ln>
                            <a:noFill/>
                          </a:ln>
                        </pic:spPr>
                      </pic:pic>
                    </a:graphicData>
                  </a:graphic>
                </wp:inline>
              </w:drawing>
            </w:r>
            <w:r>
              <w:rPr>
                <w:rFonts w:hint="eastAsia" w:ascii="宋体" w:hAnsi="宋体" w:cs="宋体"/>
                <w:color w:val="333333"/>
                <w:kern w:val="0"/>
                <w:sz w:val="18"/>
                <w:szCs w:val="18"/>
              </w:rPr>
              <w:fldChar w:fldCharType="end"/>
            </w:r>
          </w:p>
        </w:tc>
        <w:tc>
          <w:tcPr>
            <w:tcW w:w="180" w:type="dxa"/>
            <w:shd w:val="clear" w:color="auto" w:fill="FFFFFF"/>
            <w:noWrap w:val="0"/>
            <w:vAlign w:val="center"/>
          </w:tcPr>
          <w:p>
            <w:pPr>
              <w:widowControl/>
              <w:jc w:val="left"/>
              <w:rPr>
                <w:kern w:val="0"/>
                <w:sz w:val="20"/>
                <w:szCs w:val="20"/>
              </w:rPr>
            </w:pPr>
          </w:p>
        </w:tc>
        <w:tc>
          <w:tcPr>
            <w:tcW w:w="180" w:type="dxa"/>
            <w:shd w:val="clear" w:color="auto" w:fill="FFFFFF"/>
            <w:noWrap w:val="0"/>
            <w:vAlign w:val="center"/>
          </w:tcPr>
          <w:p>
            <w:pPr>
              <w:widowControl/>
              <w:jc w:val="left"/>
              <w:rPr>
                <w:kern w:val="0"/>
                <w:sz w:val="20"/>
                <w:szCs w:val="20"/>
              </w:rPr>
            </w:pPr>
          </w:p>
          <w:p>
            <w:pPr>
              <w:widowControl/>
              <w:jc w:val="left"/>
              <w:rPr>
                <w:kern w:val="0"/>
                <w:sz w:val="20"/>
                <w:szCs w:val="20"/>
              </w:rPr>
            </w:pPr>
          </w:p>
        </w:tc>
      </w:tr>
      <w:tr>
        <w:tblPrEx>
          <w:tblCellMar>
            <w:top w:w="0" w:type="dxa"/>
            <w:left w:w="0" w:type="dxa"/>
            <w:bottom w:w="0" w:type="dxa"/>
            <w:right w:w="0" w:type="dxa"/>
          </w:tblCellMar>
        </w:tblPrEx>
        <w:trPr>
          <w:trHeight w:val="45" w:hRule="atLeast"/>
          <w:tblCellSpacing w:w="0" w:type="dxa"/>
        </w:trPr>
        <w:tc>
          <w:tcPr>
            <w:tcW w:w="1500" w:type="dxa"/>
            <w:shd w:val="clear" w:color="auto" w:fill="FFFFFF"/>
            <w:noWrap w:val="0"/>
            <w:vAlign w:val="center"/>
          </w:tcPr>
          <w:p>
            <w:pPr>
              <w:widowControl/>
              <w:spacing w:line="330" w:lineRule="atLeast"/>
              <w:jc w:val="left"/>
              <w:rPr>
                <w:rFonts w:ascii="宋体" w:hAnsi="宋体" w:cs="宋体"/>
                <w:color w:val="333333"/>
                <w:kern w:val="0"/>
                <w:sz w:val="4"/>
                <w:szCs w:val="18"/>
              </w:rPr>
            </w:pPr>
          </w:p>
        </w:tc>
        <w:tc>
          <w:tcPr>
            <w:tcW w:w="180" w:type="dxa"/>
            <w:shd w:val="clear" w:color="auto" w:fill="FFFFFF"/>
            <w:noWrap w:val="0"/>
            <w:vAlign w:val="center"/>
          </w:tcPr>
          <w:p>
            <w:pPr>
              <w:widowControl/>
              <w:jc w:val="left"/>
              <w:rPr>
                <w:kern w:val="0"/>
                <w:sz w:val="20"/>
                <w:szCs w:val="20"/>
              </w:rPr>
            </w:pPr>
          </w:p>
        </w:tc>
        <w:tc>
          <w:tcPr>
            <w:tcW w:w="5673" w:type="dxa"/>
            <w:shd w:val="clear" w:color="auto" w:fill="FFFFFF"/>
            <w:noWrap w:val="0"/>
            <w:vAlign w:val="center"/>
          </w:tcPr>
          <w:p>
            <w:pPr>
              <w:widowControl/>
              <w:jc w:val="left"/>
              <w:rPr>
                <w:kern w:val="0"/>
                <w:sz w:val="20"/>
                <w:szCs w:val="20"/>
              </w:rPr>
            </w:pPr>
          </w:p>
        </w:tc>
        <w:tc>
          <w:tcPr>
            <w:tcW w:w="180" w:type="dxa"/>
            <w:shd w:val="clear" w:color="auto" w:fill="FFFFFF"/>
            <w:noWrap w:val="0"/>
            <w:vAlign w:val="center"/>
          </w:tcPr>
          <w:p>
            <w:pPr>
              <w:widowControl/>
              <w:jc w:val="left"/>
              <w:rPr>
                <w:kern w:val="0"/>
                <w:sz w:val="20"/>
                <w:szCs w:val="20"/>
              </w:rPr>
            </w:pPr>
          </w:p>
        </w:tc>
        <w:tc>
          <w:tcPr>
            <w:tcW w:w="180" w:type="dxa"/>
            <w:shd w:val="clear" w:color="auto" w:fill="FFFFFF"/>
            <w:noWrap w:val="0"/>
            <w:vAlign w:val="center"/>
          </w:tcPr>
          <w:p>
            <w:pPr>
              <w:widowControl/>
              <w:jc w:val="left"/>
              <w:rPr>
                <w:kern w:val="0"/>
                <w:sz w:val="20"/>
                <w:szCs w:val="20"/>
              </w:rPr>
            </w:pPr>
          </w:p>
        </w:tc>
      </w:tr>
      <w:tr>
        <w:tblPrEx>
          <w:tblCellMar>
            <w:top w:w="0" w:type="dxa"/>
            <w:left w:w="0" w:type="dxa"/>
            <w:bottom w:w="0" w:type="dxa"/>
            <w:right w:w="0" w:type="dxa"/>
          </w:tblCellMar>
        </w:tblPrEx>
        <w:trPr>
          <w:trHeight w:val="1697" w:hRule="atLeast"/>
          <w:tblCellSpacing w:w="0" w:type="dxa"/>
        </w:trPr>
        <w:tc>
          <w:tcPr>
            <w:tcW w:w="1500" w:type="dxa"/>
            <w:shd w:val="clear" w:color="auto" w:fill="FFFFFF"/>
            <w:noWrap w:val="0"/>
            <w:vAlign w:val="center"/>
          </w:tcPr>
          <w:p>
            <w:pPr>
              <w:widowControl/>
              <w:spacing w:line="330" w:lineRule="atLeast"/>
              <w:jc w:val="left"/>
              <w:rPr>
                <w:rFonts w:ascii="宋体" w:hAnsi="宋体" w:cs="宋体"/>
                <w:color w:val="333333"/>
                <w:kern w:val="0"/>
                <w:sz w:val="18"/>
                <w:szCs w:val="18"/>
              </w:rPr>
            </w:pPr>
          </w:p>
        </w:tc>
        <w:tc>
          <w:tcPr>
            <w:tcW w:w="6213" w:type="dxa"/>
            <w:gridSpan w:val="4"/>
            <w:shd w:val="clear" w:color="auto" w:fill="FFFFFF"/>
            <w:noWrap w:val="0"/>
            <w:vAlign w:val="top"/>
          </w:tcPr>
          <w:p>
            <w:pPr>
              <w:widowControl/>
              <w:spacing w:line="330" w:lineRule="atLeast"/>
              <w:jc w:val="left"/>
              <w:rPr>
                <w:rFonts w:ascii="宋体" w:hAnsi="宋体" w:cs="宋体"/>
                <w:color w:val="333333"/>
                <w:kern w:val="0"/>
                <w:sz w:val="18"/>
                <w:szCs w:val="18"/>
              </w:rPr>
            </w:pPr>
            <w:r>
              <w:rPr>
                <w:rFonts w:hint="eastAsia" w:ascii="宋体" w:hAnsi="宋体" w:cs="宋体"/>
                <w:color w:val="333333"/>
                <w:kern w:val="0"/>
                <w:sz w:val="18"/>
                <w:szCs w:val="18"/>
              </w:rPr>
              <w:fldChar w:fldCharType="begin"/>
            </w:r>
            <w:r>
              <w:rPr>
                <w:rFonts w:hint="eastAsia" w:ascii="宋体" w:hAnsi="宋体" w:cs="宋体"/>
                <w:color w:val="333333"/>
                <w:kern w:val="0"/>
                <w:sz w:val="18"/>
                <w:szCs w:val="18"/>
              </w:rPr>
              <w:instrText xml:space="preserve"> INCLUDEPICTURE "http://www.ych.gov.cn/uploadfile/201805/20180507100830110.gif" \* MERGEFORMATINET </w:instrText>
            </w:r>
            <w:r>
              <w:rPr>
                <w:rFonts w:hint="eastAsia" w:ascii="宋体" w:hAnsi="宋体" w:cs="宋体"/>
                <w:color w:val="333333"/>
                <w:kern w:val="0"/>
                <w:sz w:val="18"/>
                <w:szCs w:val="18"/>
              </w:rPr>
              <w:fldChar w:fldCharType="separate"/>
            </w:r>
            <w:r>
              <w:rPr>
                <w:rFonts w:ascii="宋体" w:hAnsi="宋体" w:cs="宋体"/>
                <w:color w:val="333333"/>
                <w:kern w:val="0"/>
                <w:sz w:val="18"/>
                <w:szCs w:val="18"/>
              </w:rPr>
              <w:drawing>
                <wp:inline distT="0" distB="0" distL="114300" distR="114300">
                  <wp:extent cx="3943350" cy="847725"/>
                  <wp:effectExtent l="0" t="0" r="0" b="9525"/>
                  <wp:docPr id="15" name="图片 3" descr="20180507100830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descr="20180507100830110"/>
                          <pic:cNvPicPr>
                            <a:picLocks noChangeAspect="1"/>
                          </pic:cNvPicPr>
                        </pic:nvPicPr>
                        <pic:blipFill>
                          <a:blip r:embed="rId10"/>
                          <a:stretch>
                            <a:fillRect/>
                          </a:stretch>
                        </pic:blipFill>
                        <pic:spPr>
                          <a:xfrm>
                            <a:off x="0" y="0"/>
                            <a:ext cx="3943350" cy="847725"/>
                          </a:xfrm>
                          <a:prstGeom prst="rect">
                            <a:avLst/>
                          </a:prstGeom>
                          <a:noFill/>
                          <a:ln>
                            <a:noFill/>
                          </a:ln>
                        </pic:spPr>
                      </pic:pic>
                    </a:graphicData>
                  </a:graphic>
                </wp:inline>
              </w:drawing>
            </w:r>
            <w:r>
              <w:rPr>
                <w:rFonts w:hint="eastAsia" w:ascii="宋体" w:hAnsi="宋体" w:cs="宋体"/>
                <w:color w:val="333333"/>
                <w:kern w:val="0"/>
                <w:sz w:val="18"/>
                <w:szCs w:val="18"/>
              </w:rPr>
              <w:fldChar w:fldCharType="end"/>
            </w:r>
          </w:p>
        </w:tc>
      </w:tr>
      <w:tr>
        <w:tblPrEx>
          <w:shd w:val="clear" w:color="auto" w:fill="FFFFFF"/>
          <w:tblCellMar>
            <w:top w:w="0" w:type="dxa"/>
            <w:left w:w="0" w:type="dxa"/>
            <w:bottom w:w="0" w:type="dxa"/>
            <w:right w:w="0" w:type="dxa"/>
          </w:tblCellMar>
        </w:tblPrEx>
        <w:trPr>
          <w:trHeight w:val="60" w:hRule="atLeast"/>
          <w:tblCellSpacing w:w="0" w:type="dxa"/>
        </w:trPr>
        <w:tc>
          <w:tcPr>
            <w:tcW w:w="1500" w:type="dxa"/>
            <w:shd w:val="clear" w:color="auto" w:fill="FFFFFF"/>
            <w:noWrap w:val="0"/>
            <w:vAlign w:val="center"/>
          </w:tcPr>
          <w:p>
            <w:pPr>
              <w:widowControl/>
              <w:spacing w:line="330" w:lineRule="atLeast"/>
              <w:jc w:val="left"/>
              <w:rPr>
                <w:rFonts w:ascii="宋体" w:hAnsi="宋体" w:cs="宋体"/>
                <w:color w:val="333333"/>
                <w:kern w:val="0"/>
                <w:sz w:val="6"/>
                <w:szCs w:val="18"/>
              </w:rPr>
            </w:pPr>
          </w:p>
        </w:tc>
        <w:tc>
          <w:tcPr>
            <w:tcW w:w="180" w:type="dxa"/>
            <w:shd w:val="clear" w:color="auto" w:fill="FFFFFF"/>
            <w:noWrap w:val="0"/>
            <w:vAlign w:val="center"/>
          </w:tcPr>
          <w:p>
            <w:pPr>
              <w:widowControl/>
              <w:jc w:val="left"/>
              <w:rPr>
                <w:kern w:val="0"/>
                <w:sz w:val="20"/>
                <w:szCs w:val="20"/>
              </w:rPr>
            </w:pPr>
          </w:p>
        </w:tc>
        <w:tc>
          <w:tcPr>
            <w:tcW w:w="5673" w:type="dxa"/>
            <w:shd w:val="clear" w:color="auto" w:fill="FFFFFF"/>
            <w:noWrap w:val="0"/>
            <w:vAlign w:val="center"/>
          </w:tcPr>
          <w:p>
            <w:pPr>
              <w:widowControl/>
              <w:jc w:val="left"/>
              <w:rPr>
                <w:kern w:val="0"/>
                <w:sz w:val="20"/>
                <w:szCs w:val="20"/>
              </w:rPr>
            </w:pPr>
          </w:p>
        </w:tc>
        <w:tc>
          <w:tcPr>
            <w:tcW w:w="180" w:type="dxa"/>
            <w:shd w:val="clear" w:color="auto" w:fill="FFFFFF"/>
            <w:noWrap w:val="0"/>
            <w:vAlign w:val="center"/>
          </w:tcPr>
          <w:p>
            <w:pPr>
              <w:widowControl/>
              <w:jc w:val="left"/>
              <w:rPr>
                <w:kern w:val="0"/>
                <w:sz w:val="20"/>
                <w:szCs w:val="20"/>
              </w:rPr>
            </w:pPr>
          </w:p>
        </w:tc>
        <w:tc>
          <w:tcPr>
            <w:tcW w:w="180" w:type="dxa"/>
            <w:shd w:val="clear" w:color="auto" w:fill="FFFFFF"/>
            <w:noWrap w:val="0"/>
            <w:vAlign w:val="center"/>
          </w:tcPr>
          <w:p>
            <w:pPr>
              <w:widowControl/>
              <w:jc w:val="left"/>
              <w:rPr>
                <w:kern w:val="0"/>
                <w:sz w:val="20"/>
                <w:szCs w:val="20"/>
              </w:rPr>
            </w:pPr>
          </w:p>
        </w:tc>
      </w:tr>
      <w:tr>
        <w:tblPrEx>
          <w:tblCellMar>
            <w:top w:w="0" w:type="dxa"/>
            <w:left w:w="0" w:type="dxa"/>
            <w:bottom w:w="0" w:type="dxa"/>
            <w:right w:w="0" w:type="dxa"/>
          </w:tblCellMar>
        </w:tblPrEx>
        <w:trPr>
          <w:trHeight w:val="1335" w:hRule="atLeast"/>
          <w:tblCellSpacing w:w="0" w:type="dxa"/>
        </w:trPr>
        <w:tc>
          <w:tcPr>
            <w:tcW w:w="1500" w:type="dxa"/>
            <w:shd w:val="clear" w:color="auto" w:fill="FFFFFF"/>
            <w:noWrap w:val="0"/>
            <w:vAlign w:val="center"/>
          </w:tcPr>
          <w:p>
            <w:pPr>
              <w:widowControl/>
              <w:spacing w:line="330" w:lineRule="atLeast"/>
              <w:jc w:val="left"/>
              <w:rPr>
                <w:rFonts w:ascii="宋体" w:hAnsi="宋体" w:cs="宋体"/>
                <w:color w:val="333333"/>
                <w:kern w:val="0"/>
                <w:sz w:val="18"/>
                <w:szCs w:val="18"/>
              </w:rPr>
            </w:pPr>
          </w:p>
        </w:tc>
        <w:tc>
          <w:tcPr>
            <w:tcW w:w="180" w:type="dxa"/>
            <w:shd w:val="clear" w:color="auto" w:fill="FFFFFF"/>
            <w:noWrap w:val="0"/>
            <w:vAlign w:val="center"/>
          </w:tcPr>
          <w:p>
            <w:pPr>
              <w:widowControl/>
              <w:spacing w:line="330" w:lineRule="atLeast"/>
              <w:jc w:val="left"/>
              <w:rPr>
                <w:rFonts w:ascii="宋体" w:hAnsi="宋体" w:cs="宋体"/>
                <w:color w:val="333333"/>
                <w:kern w:val="0"/>
                <w:sz w:val="18"/>
                <w:szCs w:val="18"/>
              </w:rPr>
            </w:pPr>
          </w:p>
        </w:tc>
        <w:tc>
          <w:tcPr>
            <w:tcW w:w="5853" w:type="dxa"/>
            <w:gridSpan w:val="2"/>
            <w:shd w:val="clear" w:color="auto" w:fill="FFFFFF"/>
            <w:noWrap w:val="0"/>
            <w:vAlign w:val="top"/>
          </w:tcPr>
          <w:p>
            <w:pPr>
              <w:widowControl/>
              <w:spacing w:line="330" w:lineRule="atLeast"/>
              <w:jc w:val="left"/>
              <w:rPr>
                <w:rFonts w:ascii="宋体" w:hAnsi="宋体" w:cs="宋体"/>
                <w:color w:val="333333"/>
                <w:kern w:val="0"/>
                <w:sz w:val="18"/>
                <w:szCs w:val="18"/>
              </w:rPr>
            </w:pPr>
            <w:r>
              <w:rPr>
                <w:rFonts w:hint="eastAsia" w:ascii="宋体" w:hAnsi="宋体" w:cs="宋体"/>
                <w:color w:val="333333"/>
                <w:kern w:val="0"/>
                <w:sz w:val="18"/>
                <w:szCs w:val="18"/>
              </w:rPr>
              <w:fldChar w:fldCharType="begin"/>
            </w:r>
            <w:r>
              <w:rPr>
                <w:rFonts w:hint="eastAsia" w:ascii="宋体" w:hAnsi="宋体" w:cs="宋体"/>
                <w:color w:val="333333"/>
                <w:kern w:val="0"/>
                <w:sz w:val="18"/>
                <w:szCs w:val="18"/>
              </w:rPr>
              <w:instrText xml:space="preserve"> INCLUDEPICTURE "http://www.ych.gov.cn/uploadfile/201805/20180507100830391.gif" \* MERGEFORMATINET </w:instrText>
            </w:r>
            <w:r>
              <w:rPr>
                <w:rFonts w:hint="eastAsia" w:ascii="宋体" w:hAnsi="宋体" w:cs="宋体"/>
                <w:color w:val="333333"/>
                <w:kern w:val="0"/>
                <w:sz w:val="18"/>
                <w:szCs w:val="18"/>
              </w:rPr>
              <w:fldChar w:fldCharType="separate"/>
            </w:r>
            <w:r>
              <w:rPr>
                <w:rFonts w:ascii="宋体" w:hAnsi="宋体" w:cs="宋体"/>
                <w:color w:val="333333"/>
                <w:kern w:val="0"/>
                <w:sz w:val="18"/>
                <w:szCs w:val="18"/>
              </w:rPr>
              <w:drawing>
                <wp:inline distT="0" distB="0" distL="114300" distR="114300">
                  <wp:extent cx="3714750" cy="847725"/>
                  <wp:effectExtent l="0" t="0" r="0" b="9525"/>
                  <wp:docPr id="13" name="图片 4" descr="20180507100830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20180507100830391"/>
                          <pic:cNvPicPr>
                            <a:picLocks noChangeAspect="1"/>
                          </pic:cNvPicPr>
                        </pic:nvPicPr>
                        <pic:blipFill>
                          <a:blip r:embed="rId11"/>
                          <a:stretch>
                            <a:fillRect/>
                          </a:stretch>
                        </pic:blipFill>
                        <pic:spPr>
                          <a:xfrm>
                            <a:off x="0" y="0"/>
                            <a:ext cx="3714750" cy="847725"/>
                          </a:xfrm>
                          <a:prstGeom prst="rect">
                            <a:avLst/>
                          </a:prstGeom>
                          <a:noFill/>
                          <a:ln>
                            <a:noFill/>
                          </a:ln>
                        </pic:spPr>
                      </pic:pic>
                    </a:graphicData>
                  </a:graphic>
                </wp:inline>
              </w:drawing>
            </w:r>
            <w:r>
              <w:rPr>
                <w:rFonts w:hint="eastAsia" w:ascii="宋体" w:hAnsi="宋体" w:cs="宋体"/>
                <w:color w:val="333333"/>
                <w:kern w:val="0"/>
                <w:sz w:val="18"/>
                <w:szCs w:val="18"/>
              </w:rPr>
              <w:fldChar w:fldCharType="end"/>
            </w:r>
          </w:p>
        </w:tc>
        <w:tc>
          <w:tcPr>
            <w:tcW w:w="180" w:type="dxa"/>
            <w:shd w:val="clear" w:color="auto" w:fill="FFFFFF"/>
            <w:noWrap w:val="0"/>
            <w:vAlign w:val="center"/>
          </w:tcPr>
          <w:p>
            <w:pPr>
              <w:widowControl/>
              <w:jc w:val="left"/>
              <w:rPr>
                <w:kern w:val="0"/>
                <w:sz w:val="20"/>
                <w:szCs w:val="20"/>
              </w:rPr>
            </w:pPr>
          </w:p>
        </w:tc>
      </w:tr>
      <w:tr>
        <w:tblPrEx>
          <w:shd w:val="clear" w:color="auto" w:fill="FFFFFF"/>
          <w:tblCellMar>
            <w:top w:w="0" w:type="dxa"/>
            <w:left w:w="0" w:type="dxa"/>
            <w:bottom w:w="0" w:type="dxa"/>
            <w:right w:w="0" w:type="dxa"/>
          </w:tblCellMar>
        </w:tblPrEx>
        <w:trPr>
          <w:trHeight w:val="45" w:hRule="atLeast"/>
          <w:tblCellSpacing w:w="0" w:type="dxa"/>
        </w:trPr>
        <w:tc>
          <w:tcPr>
            <w:tcW w:w="1500" w:type="dxa"/>
            <w:shd w:val="clear" w:color="auto" w:fill="FFFFFF"/>
            <w:noWrap w:val="0"/>
            <w:vAlign w:val="center"/>
          </w:tcPr>
          <w:p>
            <w:pPr>
              <w:widowControl/>
              <w:spacing w:line="330" w:lineRule="atLeast"/>
              <w:jc w:val="left"/>
              <w:rPr>
                <w:rFonts w:ascii="宋体" w:hAnsi="宋体" w:cs="宋体"/>
                <w:color w:val="333333"/>
                <w:kern w:val="0"/>
                <w:sz w:val="4"/>
                <w:szCs w:val="18"/>
              </w:rPr>
            </w:pPr>
          </w:p>
        </w:tc>
        <w:tc>
          <w:tcPr>
            <w:tcW w:w="180" w:type="dxa"/>
            <w:shd w:val="clear" w:color="auto" w:fill="FFFFFF"/>
            <w:noWrap w:val="0"/>
            <w:vAlign w:val="center"/>
          </w:tcPr>
          <w:p>
            <w:pPr>
              <w:widowControl/>
              <w:jc w:val="left"/>
              <w:rPr>
                <w:kern w:val="0"/>
                <w:sz w:val="20"/>
                <w:szCs w:val="20"/>
              </w:rPr>
            </w:pPr>
          </w:p>
        </w:tc>
        <w:tc>
          <w:tcPr>
            <w:tcW w:w="5673" w:type="dxa"/>
            <w:shd w:val="clear" w:color="auto" w:fill="FFFFFF"/>
            <w:noWrap w:val="0"/>
            <w:vAlign w:val="center"/>
          </w:tcPr>
          <w:p>
            <w:pPr>
              <w:widowControl/>
              <w:jc w:val="left"/>
              <w:rPr>
                <w:kern w:val="0"/>
                <w:sz w:val="20"/>
                <w:szCs w:val="20"/>
              </w:rPr>
            </w:pPr>
          </w:p>
        </w:tc>
        <w:tc>
          <w:tcPr>
            <w:tcW w:w="180" w:type="dxa"/>
            <w:shd w:val="clear" w:color="auto" w:fill="FFFFFF"/>
            <w:noWrap w:val="0"/>
            <w:vAlign w:val="center"/>
          </w:tcPr>
          <w:p>
            <w:pPr>
              <w:widowControl/>
              <w:jc w:val="left"/>
              <w:rPr>
                <w:kern w:val="0"/>
                <w:sz w:val="20"/>
                <w:szCs w:val="20"/>
              </w:rPr>
            </w:pPr>
          </w:p>
        </w:tc>
        <w:tc>
          <w:tcPr>
            <w:tcW w:w="180" w:type="dxa"/>
            <w:shd w:val="clear" w:color="auto" w:fill="FFFFFF"/>
            <w:noWrap w:val="0"/>
            <w:vAlign w:val="center"/>
          </w:tcPr>
          <w:p>
            <w:pPr>
              <w:widowControl/>
              <w:jc w:val="left"/>
              <w:rPr>
                <w:kern w:val="0"/>
                <w:sz w:val="20"/>
                <w:szCs w:val="20"/>
              </w:rPr>
            </w:pPr>
          </w:p>
        </w:tc>
      </w:tr>
      <w:tr>
        <w:tblPrEx>
          <w:tblCellMar>
            <w:top w:w="0" w:type="dxa"/>
            <w:left w:w="0" w:type="dxa"/>
            <w:bottom w:w="0" w:type="dxa"/>
            <w:right w:w="0" w:type="dxa"/>
          </w:tblCellMar>
        </w:tblPrEx>
        <w:trPr>
          <w:trHeight w:val="1361" w:hRule="atLeast"/>
          <w:tblCellSpacing w:w="0" w:type="dxa"/>
        </w:trPr>
        <w:tc>
          <w:tcPr>
            <w:tcW w:w="1500" w:type="dxa"/>
            <w:shd w:val="clear" w:color="auto" w:fill="FFFFFF"/>
            <w:noWrap w:val="0"/>
            <w:vAlign w:val="center"/>
          </w:tcPr>
          <w:p>
            <w:pPr>
              <w:widowControl/>
              <w:spacing w:line="330" w:lineRule="atLeast"/>
              <w:jc w:val="left"/>
              <w:rPr>
                <w:rFonts w:ascii="宋体" w:hAnsi="宋体" w:cs="宋体"/>
                <w:color w:val="333333"/>
                <w:kern w:val="0"/>
                <w:sz w:val="18"/>
                <w:szCs w:val="18"/>
              </w:rPr>
            </w:pPr>
          </w:p>
        </w:tc>
        <w:tc>
          <w:tcPr>
            <w:tcW w:w="6213" w:type="dxa"/>
            <w:gridSpan w:val="4"/>
            <w:shd w:val="clear" w:color="auto" w:fill="FFFFFF"/>
            <w:noWrap w:val="0"/>
            <w:vAlign w:val="top"/>
          </w:tcPr>
          <w:p>
            <w:pPr>
              <w:widowControl/>
              <w:spacing w:line="330" w:lineRule="atLeast"/>
              <w:jc w:val="left"/>
              <w:rPr>
                <w:rFonts w:ascii="宋体" w:hAnsi="宋体" w:cs="宋体"/>
                <w:color w:val="333333"/>
                <w:kern w:val="0"/>
                <w:sz w:val="18"/>
                <w:szCs w:val="18"/>
              </w:rPr>
            </w:pPr>
            <w:r>
              <w:rPr>
                <w:rFonts w:hint="eastAsia" w:ascii="宋体" w:hAnsi="宋体" w:cs="宋体"/>
                <w:color w:val="333333"/>
                <w:kern w:val="0"/>
                <w:sz w:val="18"/>
                <w:szCs w:val="18"/>
              </w:rPr>
              <w:fldChar w:fldCharType="begin"/>
            </w:r>
            <w:r>
              <w:rPr>
                <w:rFonts w:hint="eastAsia" w:ascii="宋体" w:hAnsi="宋体" w:cs="宋体"/>
                <w:color w:val="333333"/>
                <w:kern w:val="0"/>
                <w:sz w:val="18"/>
                <w:szCs w:val="18"/>
              </w:rPr>
              <w:instrText xml:space="preserve"> INCLUDEPICTURE "http://www.ych.gov.cn/uploadfile/201805/20180507100830727.gif" \* MERGEFORMATINET </w:instrText>
            </w:r>
            <w:r>
              <w:rPr>
                <w:rFonts w:hint="eastAsia" w:ascii="宋体" w:hAnsi="宋体" w:cs="宋体"/>
                <w:color w:val="333333"/>
                <w:kern w:val="0"/>
                <w:sz w:val="18"/>
                <w:szCs w:val="18"/>
              </w:rPr>
              <w:fldChar w:fldCharType="separate"/>
            </w:r>
            <w:r>
              <w:rPr>
                <w:rFonts w:ascii="宋体" w:hAnsi="宋体" w:cs="宋体"/>
                <w:color w:val="333333"/>
                <w:kern w:val="0"/>
                <w:sz w:val="18"/>
                <w:szCs w:val="18"/>
              </w:rPr>
              <w:drawing>
                <wp:inline distT="0" distB="0" distL="114300" distR="114300">
                  <wp:extent cx="3943350" cy="657225"/>
                  <wp:effectExtent l="0" t="0" r="0" b="9525"/>
                  <wp:docPr id="16" name="图片 5" descr="20180507100830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descr="20180507100830727"/>
                          <pic:cNvPicPr>
                            <a:picLocks noChangeAspect="1"/>
                          </pic:cNvPicPr>
                        </pic:nvPicPr>
                        <pic:blipFill>
                          <a:blip r:embed="rId12"/>
                          <a:stretch>
                            <a:fillRect/>
                          </a:stretch>
                        </pic:blipFill>
                        <pic:spPr>
                          <a:xfrm>
                            <a:off x="0" y="0"/>
                            <a:ext cx="3943350" cy="657225"/>
                          </a:xfrm>
                          <a:prstGeom prst="rect">
                            <a:avLst/>
                          </a:prstGeom>
                          <a:noFill/>
                          <a:ln>
                            <a:noFill/>
                          </a:ln>
                        </pic:spPr>
                      </pic:pic>
                    </a:graphicData>
                  </a:graphic>
                </wp:inline>
              </w:drawing>
            </w:r>
            <w:r>
              <w:rPr>
                <w:rFonts w:hint="eastAsia" w:ascii="宋体" w:hAnsi="宋体" w:cs="宋体"/>
                <w:color w:val="333333"/>
                <w:kern w:val="0"/>
                <w:sz w:val="18"/>
                <w:szCs w:val="18"/>
              </w:rPr>
              <w:fldChar w:fldCharType="end"/>
            </w:r>
          </w:p>
        </w:tc>
      </w:tr>
      <w:tr>
        <w:tblPrEx>
          <w:shd w:val="clear" w:color="auto" w:fill="FFFFFF"/>
          <w:tblCellMar>
            <w:top w:w="0" w:type="dxa"/>
            <w:left w:w="0" w:type="dxa"/>
            <w:bottom w:w="0" w:type="dxa"/>
            <w:right w:w="0" w:type="dxa"/>
          </w:tblCellMar>
        </w:tblPrEx>
        <w:trPr>
          <w:trHeight w:val="60" w:hRule="atLeast"/>
          <w:tblCellSpacing w:w="0" w:type="dxa"/>
        </w:trPr>
        <w:tc>
          <w:tcPr>
            <w:tcW w:w="1500" w:type="dxa"/>
            <w:shd w:val="clear" w:color="auto" w:fill="FFFFFF"/>
            <w:noWrap w:val="0"/>
            <w:vAlign w:val="center"/>
          </w:tcPr>
          <w:p>
            <w:pPr>
              <w:widowControl/>
              <w:spacing w:line="330" w:lineRule="atLeast"/>
              <w:jc w:val="left"/>
              <w:rPr>
                <w:rFonts w:ascii="宋体" w:hAnsi="宋体" w:cs="宋体"/>
                <w:color w:val="333333"/>
                <w:kern w:val="0"/>
                <w:sz w:val="6"/>
                <w:szCs w:val="18"/>
              </w:rPr>
            </w:pPr>
          </w:p>
        </w:tc>
        <w:tc>
          <w:tcPr>
            <w:tcW w:w="180" w:type="dxa"/>
            <w:shd w:val="clear" w:color="auto" w:fill="FFFFFF"/>
            <w:noWrap w:val="0"/>
            <w:vAlign w:val="center"/>
          </w:tcPr>
          <w:p>
            <w:pPr>
              <w:widowControl/>
              <w:jc w:val="left"/>
              <w:rPr>
                <w:kern w:val="0"/>
                <w:sz w:val="20"/>
                <w:szCs w:val="20"/>
              </w:rPr>
            </w:pPr>
          </w:p>
        </w:tc>
        <w:tc>
          <w:tcPr>
            <w:tcW w:w="5673" w:type="dxa"/>
            <w:shd w:val="clear" w:color="auto" w:fill="FFFFFF"/>
            <w:noWrap w:val="0"/>
            <w:vAlign w:val="center"/>
          </w:tcPr>
          <w:p>
            <w:pPr>
              <w:widowControl/>
              <w:jc w:val="left"/>
              <w:rPr>
                <w:kern w:val="0"/>
                <w:sz w:val="20"/>
                <w:szCs w:val="20"/>
              </w:rPr>
            </w:pPr>
          </w:p>
        </w:tc>
        <w:tc>
          <w:tcPr>
            <w:tcW w:w="180" w:type="dxa"/>
            <w:shd w:val="clear" w:color="auto" w:fill="FFFFFF"/>
            <w:noWrap w:val="0"/>
            <w:vAlign w:val="center"/>
          </w:tcPr>
          <w:p>
            <w:pPr>
              <w:widowControl/>
              <w:jc w:val="left"/>
              <w:rPr>
                <w:kern w:val="0"/>
                <w:sz w:val="20"/>
                <w:szCs w:val="20"/>
              </w:rPr>
            </w:pPr>
          </w:p>
        </w:tc>
        <w:tc>
          <w:tcPr>
            <w:tcW w:w="180" w:type="dxa"/>
            <w:shd w:val="clear" w:color="auto" w:fill="FFFFFF"/>
            <w:noWrap w:val="0"/>
            <w:vAlign w:val="center"/>
          </w:tcPr>
          <w:p>
            <w:pPr>
              <w:widowControl/>
              <w:jc w:val="left"/>
              <w:rPr>
                <w:kern w:val="0"/>
                <w:sz w:val="20"/>
                <w:szCs w:val="20"/>
              </w:rPr>
            </w:pPr>
          </w:p>
        </w:tc>
      </w:tr>
      <w:tr>
        <w:tblPrEx>
          <w:tblCellMar>
            <w:top w:w="0" w:type="dxa"/>
            <w:left w:w="0" w:type="dxa"/>
            <w:bottom w:w="0" w:type="dxa"/>
            <w:right w:w="0" w:type="dxa"/>
          </w:tblCellMar>
        </w:tblPrEx>
        <w:trPr>
          <w:trHeight w:val="1311" w:hRule="atLeast"/>
          <w:tblCellSpacing w:w="0" w:type="dxa"/>
        </w:trPr>
        <w:tc>
          <w:tcPr>
            <w:tcW w:w="1500" w:type="dxa"/>
            <w:shd w:val="clear" w:color="auto" w:fill="FFFFFF"/>
            <w:noWrap w:val="0"/>
            <w:vAlign w:val="center"/>
          </w:tcPr>
          <w:p>
            <w:pPr>
              <w:widowControl/>
              <w:spacing w:line="330" w:lineRule="atLeast"/>
              <w:jc w:val="left"/>
              <w:rPr>
                <w:rFonts w:ascii="宋体" w:hAnsi="宋体" w:cs="宋体"/>
                <w:color w:val="333333"/>
                <w:kern w:val="0"/>
                <w:sz w:val="18"/>
                <w:szCs w:val="18"/>
              </w:rPr>
            </w:pPr>
          </w:p>
        </w:tc>
        <w:tc>
          <w:tcPr>
            <w:tcW w:w="6213" w:type="dxa"/>
            <w:gridSpan w:val="4"/>
            <w:shd w:val="clear" w:color="auto" w:fill="FFFFFF"/>
            <w:noWrap w:val="0"/>
            <w:vAlign w:val="top"/>
          </w:tcPr>
          <w:p>
            <w:pPr>
              <w:widowControl/>
              <w:spacing w:line="330" w:lineRule="atLeast"/>
              <w:jc w:val="left"/>
              <w:rPr>
                <w:rFonts w:ascii="宋体" w:hAnsi="宋体" w:cs="宋体"/>
                <w:color w:val="333333"/>
                <w:kern w:val="0"/>
                <w:sz w:val="18"/>
                <w:szCs w:val="18"/>
              </w:rPr>
            </w:pPr>
            <w:r>
              <w:rPr>
                <w:rFonts w:hint="eastAsia" w:ascii="宋体" w:hAnsi="宋体" w:cs="宋体"/>
                <w:color w:val="333333"/>
                <w:kern w:val="0"/>
                <w:sz w:val="18"/>
                <w:szCs w:val="18"/>
              </w:rPr>
              <w:fldChar w:fldCharType="begin"/>
            </w:r>
            <w:r>
              <w:rPr>
                <w:rFonts w:hint="eastAsia" w:ascii="宋体" w:hAnsi="宋体" w:cs="宋体"/>
                <w:color w:val="333333"/>
                <w:kern w:val="0"/>
                <w:sz w:val="18"/>
                <w:szCs w:val="18"/>
              </w:rPr>
              <w:instrText xml:space="preserve"> INCLUDEPICTURE "http://www.ych.gov.cn/uploadfile/201805/20180507100830952.gif" \* MERGEFORMATINET </w:instrText>
            </w:r>
            <w:r>
              <w:rPr>
                <w:rFonts w:hint="eastAsia" w:ascii="宋体" w:hAnsi="宋体" w:cs="宋体"/>
                <w:color w:val="333333"/>
                <w:kern w:val="0"/>
                <w:sz w:val="18"/>
                <w:szCs w:val="18"/>
              </w:rPr>
              <w:fldChar w:fldCharType="separate"/>
            </w:r>
            <w:r>
              <w:rPr>
                <w:rFonts w:ascii="宋体" w:hAnsi="宋体" w:cs="宋体"/>
                <w:color w:val="333333"/>
                <w:kern w:val="0"/>
                <w:sz w:val="18"/>
                <w:szCs w:val="18"/>
              </w:rPr>
              <w:drawing>
                <wp:inline distT="0" distB="0" distL="114300" distR="114300">
                  <wp:extent cx="3944620" cy="551180"/>
                  <wp:effectExtent l="0" t="0" r="17780" b="1270"/>
                  <wp:docPr id="14" name="图片 6" descr="20180507100830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descr="20180507100830952"/>
                          <pic:cNvPicPr>
                            <a:picLocks noChangeAspect="1"/>
                          </pic:cNvPicPr>
                        </pic:nvPicPr>
                        <pic:blipFill>
                          <a:blip r:embed="rId13"/>
                          <a:stretch>
                            <a:fillRect/>
                          </a:stretch>
                        </pic:blipFill>
                        <pic:spPr>
                          <a:xfrm>
                            <a:off x="0" y="0"/>
                            <a:ext cx="3944620" cy="551180"/>
                          </a:xfrm>
                          <a:prstGeom prst="rect">
                            <a:avLst/>
                          </a:prstGeom>
                          <a:noFill/>
                          <a:ln>
                            <a:noFill/>
                          </a:ln>
                        </pic:spPr>
                      </pic:pic>
                    </a:graphicData>
                  </a:graphic>
                </wp:inline>
              </w:drawing>
            </w:r>
            <w:r>
              <w:rPr>
                <w:rFonts w:hint="eastAsia" w:ascii="宋体" w:hAnsi="宋体" w:cs="宋体"/>
                <w:color w:val="333333"/>
                <w:kern w:val="0"/>
                <w:sz w:val="18"/>
                <w:szCs w:val="18"/>
              </w:rPr>
              <w:fldChar w:fldCharType="end"/>
            </w:r>
          </w:p>
        </w:tc>
      </w:tr>
      <w:tr>
        <w:tblPrEx>
          <w:shd w:val="clear" w:color="auto" w:fill="FFFFFF"/>
          <w:tblCellMar>
            <w:top w:w="0" w:type="dxa"/>
            <w:left w:w="0" w:type="dxa"/>
            <w:bottom w:w="0" w:type="dxa"/>
            <w:right w:w="0" w:type="dxa"/>
          </w:tblCellMar>
        </w:tblPrEx>
        <w:trPr>
          <w:trHeight w:val="305" w:hRule="atLeast"/>
          <w:tblCellSpacing w:w="0" w:type="dxa"/>
        </w:trPr>
        <w:tc>
          <w:tcPr>
            <w:tcW w:w="1500" w:type="dxa"/>
            <w:shd w:val="clear" w:color="auto" w:fill="FFFFFF"/>
            <w:noWrap w:val="0"/>
            <w:vAlign w:val="center"/>
          </w:tcPr>
          <w:p>
            <w:pPr>
              <w:widowControl/>
              <w:spacing w:line="330" w:lineRule="atLeast"/>
              <w:jc w:val="left"/>
              <w:rPr>
                <w:rFonts w:ascii="宋体" w:hAnsi="宋体" w:cs="宋体"/>
                <w:color w:val="333333"/>
                <w:kern w:val="0"/>
                <w:sz w:val="4"/>
                <w:szCs w:val="18"/>
              </w:rPr>
            </w:pPr>
          </w:p>
        </w:tc>
        <w:tc>
          <w:tcPr>
            <w:tcW w:w="180" w:type="dxa"/>
            <w:shd w:val="clear" w:color="auto" w:fill="FFFFFF"/>
            <w:noWrap w:val="0"/>
            <w:vAlign w:val="center"/>
          </w:tcPr>
          <w:p>
            <w:pPr>
              <w:widowControl/>
              <w:jc w:val="left"/>
              <w:rPr>
                <w:kern w:val="0"/>
                <w:sz w:val="20"/>
                <w:szCs w:val="20"/>
              </w:rPr>
            </w:pPr>
          </w:p>
        </w:tc>
        <w:tc>
          <w:tcPr>
            <w:tcW w:w="5673" w:type="dxa"/>
            <w:shd w:val="clear" w:color="auto" w:fill="FFFFFF"/>
            <w:noWrap w:val="0"/>
            <w:vAlign w:val="center"/>
          </w:tcPr>
          <w:p>
            <w:pPr>
              <w:widowControl/>
              <w:jc w:val="left"/>
              <w:rPr>
                <w:kern w:val="0"/>
                <w:sz w:val="20"/>
                <w:szCs w:val="20"/>
              </w:rPr>
            </w:pPr>
          </w:p>
        </w:tc>
        <w:tc>
          <w:tcPr>
            <w:tcW w:w="180" w:type="dxa"/>
            <w:shd w:val="clear" w:color="auto" w:fill="FFFFFF"/>
            <w:noWrap w:val="0"/>
            <w:vAlign w:val="center"/>
          </w:tcPr>
          <w:p>
            <w:pPr>
              <w:widowControl/>
              <w:jc w:val="left"/>
              <w:rPr>
                <w:kern w:val="0"/>
                <w:sz w:val="20"/>
                <w:szCs w:val="20"/>
              </w:rPr>
            </w:pPr>
          </w:p>
        </w:tc>
        <w:tc>
          <w:tcPr>
            <w:tcW w:w="180" w:type="dxa"/>
            <w:shd w:val="clear" w:color="auto" w:fill="FFFFFF"/>
            <w:noWrap w:val="0"/>
            <w:vAlign w:val="center"/>
          </w:tcPr>
          <w:p>
            <w:pPr>
              <w:widowControl/>
              <w:jc w:val="left"/>
              <w:rPr>
                <w:kern w:val="0"/>
                <w:sz w:val="20"/>
                <w:szCs w:val="20"/>
              </w:rPr>
            </w:pPr>
          </w:p>
        </w:tc>
      </w:tr>
      <w:tr>
        <w:tblPrEx>
          <w:shd w:val="clear" w:color="auto" w:fill="FFFFFF"/>
          <w:tblCellMar>
            <w:top w:w="0" w:type="dxa"/>
            <w:left w:w="0" w:type="dxa"/>
            <w:bottom w:w="0" w:type="dxa"/>
            <w:right w:w="0" w:type="dxa"/>
          </w:tblCellMar>
        </w:tblPrEx>
        <w:trPr>
          <w:trHeight w:val="570" w:hRule="atLeast"/>
          <w:tblCellSpacing w:w="0" w:type="dxa"/>
        </w:trPr>
        <w:tc>
          <w:tcPr>
            <w:tcW w:w="1500" w:type="dxa"/>
            <w:shd w:val="clear" w:color="auto" w:fill="FFFFFF"/>
            <w:noWrap w:val="0"/>
            <w:vAlign w:val="center"/>
          </w:tcPr>
          <w:p>
            <w:pPr>
              <w:widowControl/>
              <w:spacing w:line="330" w:lineRule="atLeast"/>
              <w:jc w:val="left"/>
              <w:rPr>
                <w:rFonts w:ascii="宋体" w:hAnsi="宋体" w:cs="宋体"/>
                <w:color w:val="333333"/>
                <w:kern w:val="0"/>
                <w:sz w:val="18"/>
                <w:szCs w:val="18"/>
              </w:rPr>
            </w:pPr>
          </w:p>
        </w:tc>
        <w:tc>
          <w:tcPr>
            <w:tcW w:w="6213" w:type="dxa"/>
            <w:gridSpan w:val="4"/>
            <w:tcBorders>
              <w:top w:val="single" w:color="000000" w:sz="6" w:space="0"/>
              <w:left w:val="single" w:color="000000" w:sz="6" w:space="0"/>
              <w:bottom w:val="single" w:color="000000" w:sz="6" w:space="0"/>
              <w:right w:val="single" w:color="000000" w:sz="6" w:space="0"/>
            </w:tcBorders>
            <w:shd w:val="clear" w:color="auto" w:fill="FFFFFF"/>
            <w:noWrap w:val="0"/>
            <w:vAlign w:val="top"/>
          </w:tcPr>
          <w:tbl>
            <w:tblPr>
              <w:tblStyle w:val="9"/>
              <w:tblW w:w="0" w:type="auto"/>
              <w:tblCellSpacing w:w="0" w:type="dxa"/>
              <w:tblInd w:w="0" w:type="dxa"/>
              <w:tblLayout w:type="fixed"/>
              <w:tblCellMar>
                <w:top w:w="0" w:type="dxa"/>
                <w:left w:w="0" w:type="dxa"/>
                <w:bottom w:w="0" w:type="dxa"/>
                <w:right w:w="0" w:type="dxa"/>
              </w:tblCellMar>
            </w:tblPr>
            <w:tblGrid>
              <w:gridCol w:w="6183"/>
            </w:tblGrid>
            <w:tr>
              <w:tblPrEx>
                <w:tblCellMar>
                  <w:top w:w="0" w:type="dxa"/>
                  <w:left w:w="0" w:type="dxa"/>
                  <w:bottom w:w="0" w:type="dxa"/>
                  <w:right w:w="0" w:type="dxa"/>
                </w:tblCellMar>
              </w:tblPrEx>
              <w:trPr>
                <w:tblCellSpacing w:w="0" w:type="dxa"/>
              </w:trPr>
              <w:tc>
                <w:tcPr>
                  <w:tcW w:w="6183" w:type="dxa"/>
                  <w:noWrap w:val="0"/>
                  <w:vAlign w:val="center"/>
                </w:tcPr>
                <w:p>
                  <w:pPr>
                    <w:widowControl/>
                    <w:spacing w:line="330" w:lineRule="atLeast"/>
                    <w:ind w:firstLine="480"/>
                    <w:jc w:val="center"/>
                    <w:rPr>
                      <w:color w:val="333333"/>
                      <w:kern w:val="0"/>
                      <w:szCs w:val="21"/>
                    </w:rPr>
                  </w:pPr>
                  <w:r>
                    <w:rPr>
                      <w:rFonts w:hint="eastAsia" w:ascii="宋体" w:hAnsi="宋体"/>
                      <w:b/>
                      <w:bCs/>
                      <w:color w:val="333333"/>
                      <w:kern w:val="0"/>
                      <w:szCs w:val="21"/>
                    </w:rPr>
                    <w:t>县级财政部门复核后，向补贴对象拨付补贴资金</w:t>
                  </w:r>
                </w:p>
              </w:tc>
            </w:tr>
          </w:tbl>
          <w:p>
            <w:pPr>
              <w:widowControl/>
              <w:spacing w:line="330" w:lineRule="atLeast"/>
              <w:jc w:val="left"/>
              <w:rPr>
                <w:rFonts w:ascii="宋体" w:hAnsi="宋体" w:cs="宋体"/>
                <w:color w:val="333333"/>
                <w:kern w:val="0"/>
                <w:sz w:val="18"/>
                <w:szCs w:val="18"/>
              </w:rPr>
            </w:pPr>
          </w:p>
        </w:tc>
      </w:tr>
    </w:tbl>
    <w:p>
      <w:pPr>
        <w:widowControl/>
        <w:jc w:val="left"/>
        <w:rPr>
          <w:rFonts w:hint="eastAsia" w:ascii="宋体" w:hAnsi="宋体" w:cs="宋体"/>
          <w:color w:val="333333"/>
          <w:kern w:val="0"/>
          <w:szCs w:val="21"/>
        </w:rPr>
      </w:pPr>
      <w:r>
        <w:rPr>
          <w:rFonts w:ascii="宋体" w:hAnsi="宋体" w:cs="宋体"/>
          <w:color w:val="333333"/>
          <w:kern w:val="0"/>
          <w:szCs w:val="21"/>
        </w:rPr>
        <w:br w:type="textWrapping" w:clear="all"/>
      </w:r>
    </w:p>
    <w:p>
      <w:pPr>
        <w:widowControl/>
        <w:jc w:val="left"/>
        <w:rPr>
          <w:rFonts w:hint="eastAsia" w:ascii="宋体" w:hAnsi="宋体" w:cs="宋体"/>
          <w:color w:val="333333"/>
          <w:kern w:val="0"/>
          <w:szCs w:val="21"/>
        </w:rPr>
      </w:pPr>
    </w:p>
    <w:p>
      <w:pPr>
        <w:widowControl/>
        <w:tabs>
          <w:tab w:val="left" w:pos="7938"/>
        </w:tabs>
        <w:rPr>
          <w:rFonts w:hint="eastAsia" w:ascii="黑体" w:hAnsi="黑体" w:eastAsia="黑体" w:cs="黑体"/>
          <w:color w:val="000000"/>
          <w:kern w:val="0"/>
          <w:sz w:val="32"/>
          <w:szCs w:val="32"/>
        </w:rPr>
      </w:pPr>
    </w:p>
    <w:p>
      <w:pPr>
        <w:widowControl/>
        <w:tabs>
          <w:tab w:val="left" w:pos="7938"/>
        </w:tabs>
        <w:rPr>
          <w:rFonts w:hint="eastAsia"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附件4</w:t>
      </w:r>
      <w:r>
        <w:rPr>
          <w:rFonts w:hint="eastAsia" w:ascii="仿宋_GB2312" w:hAnsi="仿宋_GB2312" w:eastAsia="仿宋_GB2312" w:cs="仿宋_GB2312"/>
          <w:color w:val="000000"/>
          <w:kern w:val="0"/>
          <w:sz w:val="32"/>
          <w:szCs w:val="32"/>
        </w:rPr>
        <w:t xml:space="preserve">  </w:t>
      </w:r>
    </w:p>
    <w:p>
      <w:pPr>
        <w:widowControl/>
        <w:tabs>
          <w:tab w:val="left" w:pos="7938"/>
        </w:tabs>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河南省农业机械购置补贴机具申请表</w:t>
      </w:r>
    </w:p>
    <w:p>
      <w:pPr>
        <w:widowControl/>
        <w:jc w:val="right"/>
        <w:rPr>
          <w:rFonts w:hint="eastAsia" w:ascii="华文仿宋" w:hAnsi="华文仿宋" w:eastAsia="华文仿宋"/>
          <w:color w:val="000000"/>
          <w:kern w:val="0"/>
          <w:szCs w:val="21"/>
        </w:rPr>
      </w:pPr>
      <w:r>
        <w:rPr>
          <w:rFonts w:hint="eastAsia" w:ascii="华文仿宋" w:hAnsi="华文仿宋" w:eastAsia="华文仿宋"/>
          <w:color w:val="000000"/>
          <w:kern w:val="0"/>
          <w:sz w:val="28"/>
          <w:szCs w:val="28"/>
        </w:rPr>
        <w:t>编号</w:t>
      </w:r>
      <w:r>
        <w:rPr>
          <w:rFonts w:hint="eastAsia" w:ascii="华文仿宋" w:hAnsi="华文仿宋" w:eastAsia="华文仿宋"/>
          <w:color w:val="000000"/>
          <w:kern w:val="0"/>
          <w:szCs w:val="21"/>
        </w:rPr>
        <w:t>：</w:t>
      </w:r>
    </w:p>
    <w:tbl>
      <w:tblPr>
        <w:tblStyle w:val="9"/>
        <w:tblW w:w="9277" w:type="dxa"/>
        <w:jc w:val="center"/>
        <w:tblLayout w:type="fixed"/>
        <w:tblCellMar>
          <w:top w:w="0" w:type="dxa"/>
          <w:left w:w="0" w:type="dxa"/>
          <w:bottom w:w="0" w:type="dxa"/>
          <w:right w:w="0" w:type="dxa"/>
        </w:tblCellMar>
      </w:tblPr>
      <w:tblGrid>
        <w:gridCol w:w="1924"/>
        <w:gridCol w:w="1340"/>
        <w:gridCol w:w="1719"/>
        <w:gridCol w:w="656"/>
        <w:gridCol w:w="820"/>
        <w:gridCol w:w="765"/>
        <w:gridCol w:w="190"/>
        <w:gridCol w:w="850"/>
        <w:gridCol w:w="237"/>
        <w:gridCol w:w="776"/>
      </w:tblGrid>
      <w:tr>
        <w:tblPrEx>
          <w:tblCellMar>
            <w:top w:w="0" w:type="dxa"/>
            <w:left w:w="0" w:type="dxa"/>
            <w:bottom w:w="0" w:type="dxa"/>
            <w:right w:w="0" w:type="dxa"/>
          </w:tblCellMar>
        </w:tblPrEx>
        <w:trPr>
          <w:trHeight w:val="1079" w:hRule="atLeast"/>
          <w:jc w:val="center"/>
        </w:trPr>
        <w:tc>
          <w:tcPr>
            <w:tcW w:w="1924" w:type="dxa"/>
            <w:tcBorders>
              <w:top w:val="single" w:color="auto" w:sz="8" w:space="0"/>
              <w:left w:val="single" w:color="auto" w:sz="8" w:space="0"/>
              <w:bottom w:val="single" w:color="auto" w:sz="8" w:space="0"/>
              <w:right w:val="single" w:color="auto" w:sz="8" w:space="0"/>
            </w:tcBorders>
            <w:noWrap w:val="0"/>
            <w:vAlign w:val="center"/>
          </w:tcPr>
          <w:p>
            <w:pPr>
              <w:widowControl/>
              <w:spacing w:line="520" w:lineRule="exact"/>
              <w:jc w:val="center"/>
              <w:rPr>
                <w:rFonts w:hint="eastAsia" w:ascii="仿宋" w:hAnsi="仿宋" w:eastAsia="仿宋"/>
                <w:color w:val="000000"/>
                <w:kern w:val="0"/>
                <w:sz w:val="28"/>
                <w:szCs w:val="28"/>
              </w:rPr>
            </w:pPr>
            <w:r>
              <w:rPr>
                <w:rFonts w:hint="eastAsia" w:ascii="仿宋" w:hAnsi="仿宋" w:eastAsia="仿宋"/>
                <w:color w:val="000000"/>
                <w:kern w:val="0"/>
                <w:sz w:val="28"/>
                <w:szCs w:val="28"/>
              </w:rPr>
              <w:t>姓</w:t>
            </w:r>
            <w:r>
              <w:rPr>
                <w:rFonts w:ascii="仿宋" w:eastAsia="仿宋"/>
                <w:color w:val="000000"/>
                <w:kern w:val="0"/>
                <w:sz w:val="28"/>
                <w:szCs w:val="28"/>
              </w:rPr>
              <w:t> </w:t>
            </w:r>
            <w:r>
              <w:rPr>
                <w:rFonts w:ascii="仿宋" w:eastAsia="仿宋"/>
                <w:color w:val="000000"/>
                <w:kern w:val="0"/>
                <w:sz w:val="28"/>
              </w:rPr>
              <w:t> </w:t>
            </w:r>
            <w:r>
              <w:rPr>
                <w:rFonts w:hint="eastAsia" w:ascii="仿宋" w:hAnsi="仿宋" w:eastAsia="仿宋"/>
                <w:color w:val="000000"/>
                <w:kern w:val="0"/>
                <w:sz w:val="28"/>
                <w:szCs w:val="28"/>
              </w:rPr>
              <w:t>名</w:t>
            </w:r>
          </w:p>
          <w:p>
            <w:pPr>
              <w:widowControl/>
              <w:spacing w:line="600" w:lineRule="exact"/>
              <w:jc w:val="center"/>
              <w:rPr>
                <w:kern w:val="0"/>
                <w:szCs w:val="21"/>
              </w:rPr>
            </w:pPr>
            <w:r>
              <w:rPr>
                <w:rFonts w:hint="eastAsia" w:ascii="仿宋" w:hAnsi="仿宋" w:eastAsia="仿宋"/>
                <w:color w:val="000000"/>
                <w:kern w:val="0"/>
                <w:sz w:val="28"/>
                <w:szCs w:val="28"/>
              </w:rPr>
              <w:t>（组织名称）</w:t>
            </w:r>
          </w:p>
        </w:tc>
        <w:tc>
          <w:tcPr>
            <w:tcW w:w="3715" w:type="dxa"/>
            <w:gridSpan w:val="3"/>
            <w:tcBorders>
              <w:top w:val="single" w:color="auto" w:sz="8" w:space="0"/>
              <w:left w:val="single" w:color="auto" w:sz="8" w:space="0"/>
              <w:bottom w:val="single" w:color="auto" w:sz="8" w:space="0"/>
              <w:right w:val="single" w:color="auto" w:sz="8" w:space="0"/>
            </w:tcBorders>
            <w:noWrap w:val="0"/>
            <w:vAlign w:val="center"/>
          </w:tcPr>
          <w:p>
            <w:pPr>
              <w:widowControl/>
              <w:spacing w:line="600" w:lineRule="exact"/>
              <w:jc w:val="center"/>
              <w:rPr>
                <w:kern w:val="0"/>
                <w:szCs w:val="21"/>
              </w:rPr>
            </w:pPr>
            <w:r>
              <w:rPr>
                <w:rFonts w:ascii="仿宋" w:eastAsia="仿宋"/>
                <w:color w:val="000000"/>
                <w:kern w:val="0"/>
                <w:sz w:val="28"/>
                <w:szCs w:val="28"/>
              </w:rPr>
              <w:t> </w:t>
            </w:r>
          </w:p>
          <w:p>
            <w:pPr>
              <w:widowControl/>
              <w:spacing w:line="600" w:lineRule="exact"/>
              <w:jc w:val="center"/>
              <w:rPr>
                <w:kern w:val="0"/>
                <w:szCs w:val="21"/>
              </w:rPr>
            </w:pPr>
            <w:r>
              <w:rPr>
                <w:rFonts w:ascii="仿宋" w:eastAsia="仿宋"/>
                <w:color w:val="000000"/>
                <w:kern w:val="0"/>
                <w:sz w:val="28"/>
                <w:szCs w:val="28"/>
              </w:rPr>
              <w:t> </w:t>
            </w:r>
          </w:p>
        </w:tc>
        <w:tc>
          <w:tcPr>
            <w:tcW w:w="820" w:type="dxa"/>
            <w:tcBorders>
              <w:top w:val="single" w:color="auto" w:sz="8" w:space="0"/>
              <w:left w:val="single" w:color="auto" w:sz="8" w:space="0"/>
              <w:bottom w:val="single" w:color="auto" w:sz="8" w:space="0"/>
              <w:right w:val="single" w:color="auto" w:sz="8" w:space="0"/>
            </w:tcBorders>
            <w:noWrap w:val="0"/>
            <w:vAlign w:val="center"/>
          </w:tcPr>
          <w:p>
            <w:pPr>
              <w:widowControl/>
              <w:spacing w:line="600" w:lineRule="exact"/>
              <w:jc w:val="center"/>
              <w:rPr>
                <w:rFonts w:hint="eastAsia" w:ascii="仿宋" w:hAnsi="仿宋" w:eastAsia="仿宋"/>
                <w:color w:val="000000"/>
                <w:kern w:val="0"/>
                <w:sz w:val="28"/>
                <w:szCs w:val="28"/>
              </w:rPr>
            </w:pPr>
            <w:r>
              <w:rPr>
                <w:rFonts w:hint="eastAsia" w:ascii="仿宋" w:hAnsi="仿宋" w:eastAsia="仿宋"/>
                <w:color w:val="000000"/>
                <w:kern w:val="0"/>
                <w:sz w:val="28"/>
                <w:szCs w:val="28"/>
              </w:rPr>
              <w:t>性</w:t>
            </w:r>
          </w:p>
          <w:p>
            <w:pPr>
              <w:widowControl/>
              <w:spacing w:line="600" w:lineRule="exact"/>
              <w:jc w:val="center"/>
              <w:rPr>
                <w:kern w:val="0"/>
                <w:szCs w:val="21"/>
              </w:rPr>
            </w:pPr>
            <w:r>
              <w:rPr>
                <w:rFonts w:hint="eastAsia" w:ascii="仿宋" w:hAnsi="仿宋" w:eastAsia="仿宋"/>
                <w:color w:val="000000"/>
                <w:kern w:val="0"/>
                <w:sz w:val="28"/>
                <w:szCs w:val="28"/>
              </w:rPr>
              <w:t>别</w:t>
            </w:r>
          </w:p>
        </w:tc>
        <w:tc>
          <w:tcPr>
            <w:tcW w:w="955"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600" w:lineRule="exact"/>
              <w:jc w:val="center"/>
              <w:rPr>
                <w:kern w:val="0"/>
                <w:szCs w:val="21"/>
              </w:rPr>
            </w:pPr>
            <w:r>
              <w:rPr>
                <w:rFonts w:ascii="仿宋" w:eastAsia="仿宋"/>
                <w:color w:val="000000"/>
                <w:kern w:val="0"/>
                <w:sz w:val="28"/>
                <w:szCs w:val="28"/>
              </w:rPr>
              <w:t> </w:t>
            </w:r>
          </w:p>
        </w:tc>
        <w:tc>
          <w:tcPr>
            <w:tcW w:w="85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line="600" w:lineRule="exact"/>
              <w:jc w:val="center"/>
              <w:rPr>
                <w:kern w:val="0"/>
                <w:szCs w:val="21"/>
              </w:rPr>
            </w:pPr>
            <w:r>
              <w:rPr>
                <w:rFonts w:hint="eastAsia" w:ascii="仿宋" w:hAnsi="仿宋" w:eastAsia="仿宋"/>
                <w:color w:val="000000"/>
                <w:kern w:val="0"/>
                <w:sz w:val="28"/>
                <w:szCs w:val="28"/>
              </w:rPr>
              <w:t>出生</w:t>
            </w:r>
          </w:p>
          <w:p>
            <w:pPr>
              <w:widowControl/>
              <w:spacing w:line="600" w:lineRule="exact"/>
              <w:rPr>
                <w:kern w:val="0"/>
                <w:szCs w:val="21"/>
              </w:rPr>
            </w:pPr>
            <w:r>
              <w:rPr>
                <w:rFonts w:hint="eastAsia" w:ascii="仿宋" w:hAnsi="仿宋" w:eastAsia="仿宋"/>
                <w:color w:val="000000"/>
                <w:kern w:val="0"/>
                <w:sz w:val="28"/>
                <w:szCs w:val="28"/>
              </w:rPr>
              <w:t>年月</w:t>
            </w:r>
          </w:p>
        </w:tc>
        <w:tc>
          <w:tcPr>
            <w:tcW w:w="1013"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widowControl/>
              <w:rPr>
                <w:kern w:val="0"/>
                <w:szCs w:val="21"/>
              </w:rPr>
            </w:pPr>
            <w:r>
              <w:rPr>
                <w:rFonts w:ascii="仿宋" w:eastAsia="仿宋"/>
                <w:color w:val="000000"/>
                <w:kern w:val="0"/>
                <w:sz w:val="28"/>
                <w:szCs w:val="28"/>
              </w:rPr>
              <w:t> </w:t>
            </w:r>
          </w:p>
        </w:tc>
      </w:tr>
      <w:tr>
        <w:tblPrEx>
          <w:tblCellMar>
            <w:top w:w="0" w:type="dxa"/>
            <w:left w:w="0" w:type="dxa"/>
            <w:bottom w:w="0" w:type="dxa"/>
            <w:right w:w="0" w:type="dxa"/>
          </w:tblCellMar>
        </w:tblPrEx>
        <w:trPr>
          <w:cantSplit/>
          <w:trHeight w:val="862" w:hRule="atLeast"/>
          <w:jc w:val="center"/>
        </w:trPr>
        <w:tc>
          <w:tcPr>
            <w:tcW w:w="1924"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kern w:val="0"/>
                <w:szCs w:val="21"/>
              </w:rPr>
            </w:pPr>
            <w:r>
              <w:rPr>
                <w:rFonts w:hint="eastAsia" w:ascii="仿宋" w:hAnsi="仿宋" w:eastAsia="仿宋"/>
                <w:color w:val="000000"/>
                <w:kern w:val="0"/>
                <w:sz w:val="28"/>
                <w:szCs w:val="28"/>
              </w:rPr>
              <w:t>地</w:t>
            </w:r>
            <w:r>
              <w:rPr>
                <w:rFonts w:ascii="仿宋" w:eastAsia="仿宋"/>
                <w:color w:val="000000"/>
                <w:kern w:val="0"/>
                <w:sz w:val="28"/>
                <w:szCs w:val="28"/>
              </w:rPr>
              <w:t> </w:t>
            </w:r>
            <w:r>
              <w:rPr>
                <w:rFonts w:ascii="仿宋" w:eastAsia="仿宋"/>
                <w:color w:val="000000"/>
                <w:kern w:val="0"/>
                <w:sz w:val="28"/>
              </w:rPr>
              <w:t> </w:t>
            </w:r>
            <w:r>
              <w:rPr>
                <w:rFonts w:hint="eastAsia" w:ascii="仿宋" w:hAnsi="仿宋" w:eastAsia="仿宋"/>
                <w:color w:val="000000"/>
                <w:kern w:val="0"/>
                <w:sz w:val="28"/>
                <w:szCs w:val="28"/>
              </w:rPr>
              <w:t>址</w:t>
            </w:r>
          </w:p>
        </w:tc>
        <w:tc>
          <w:tcPr>
            <w:tcW w:w="4535" w:type="dxa"/>
            <w:gridSpan w:val="4"/>
            <w:tcBorders>
              <w:top w:val="single" w:color="auto" w:sz="8" w:space="0"/>
              <w:left w:val="single" w:color="auto" w:sz="8" w:space="0"/>
              <w:bottom w:val="single" w:color="auto" w:sz="8" w:space="0"/>
              <w:right w:val="single" w:color="auto" w:sz="8" w:space="0"/>
            </w:tcBorders>
            <w:noWrap w:val="0"/>
            <w:vAlign w:val="center"/>
          </w:tcPr>
          <w:p>
            <w:pPr>
              <w:widowControl/>
              <w:jc w:val="center"/>
              <w:rPr>
                <w:kern w:val="0"/>
                <w:szCs w:val="21"/>
              </w:rPr>
            </w:pPr>
            <w:r>
              <w:rPr>
                <w:rFonts w:ascii="仿宋" w:eastAsia="仿宋"/>
                <w:color w:val="000000"/>
                <w:kern w:val="0"/>
                <w:sz w:val="28"/>
                <w:szCs w:val="28"/>
              </w:rPr>
              <w:t> </w:t>
            </w:r>
          </w:p>
          <w:p>
            <w:pPr>
              <w:widowControl/>
              <w:jc w:val="center"/>
              <w:rPr>
                <w:kern w:val="0"/>
                <w:szCs w:val="21"/>
              </w:rPr>
            </w:pPr>
          </w:p>
        </w:tc>
        <w:tc>
          <w:tcPr>
            <w:tcW w:w="955" w:type="dxa"/>
            <w:gridSpan w:val="2"/>
            <w:tcBorders>
              <w:top w:val="single" w:color="auto" w:sz="8"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pPr>
              <w:widowControl/>
              <w:rPr>
                <w:kern w:val="0"/>
                <w:szCs w:val="21"/>
              </w:rPr>
            </w:pPr>
            <w:r>
              <w:rPr>
                <w:rFonts w:ascii="仿宋" w:eastAsia="仿宋"/>
                <w:color w:val="000000"/>
                <w:kern w:val="0"/>
                <w:sz w:val="28"/>
                <w:szCs w:val="28"/>
              </w:rPr>
              <w:t> </w:t>
            </w:r>
            <w:r>
              <w:rPr>
                <w:rFonts w:hint="eastAsia" w:ascii="仿宋" w:hAnsi="仿宋" w:eastAsia="仿宋"/>
                <w:color w:val="000000"/>
                <w:kern w:val="0"/>
                <w:sz w:val="28"/>
                <w:szCs w:val="28"/>
              </w:rPr>
              <w:t>邮编</w:t>
            </w:r>
          </w:p>
        </w:tc>
        <w:tc>
          <w:tcPr>
            <w:tcW w:w="1863" w:type="dxa"/>
            <w:gridSpan w:val="3"/>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rPr>
                <w:rFonts w:ascii="仿宋" w:eastAsia="仿宋"/>
                <w:color w:val="000000"/>
                <w:kern w:val="0"/>
                <w:sz w:val="28"/>
                <w:szCs w:val="28"/>
              </w:rPr>
            </w:pPr>
          </w:p>
        </w:tc>
      </w:tr>
      <w:tr>
        <w:tblPrEx>
          <w:tblCellMar>
            <w:top w:w="0" w:type="dxa"/>
            <w:left w:w="0" w:type="dxa"/>
            <w:bottom w:w="0" w:type="dxa"/>
            <w:right w:w="0" w:type="dxa"/>
          </w:tblCellMar>
        </w:tblPrEx>
        <w:trPr>
          <w:cantSplit/>
          <w:trHeight w:val="679" w:hRule="atLeast"/>
          <w:jc w:val="center"/>
        </w:trPr>
        <w:tc>
          <w:tcPr>
            <w:tcW w:w="1924"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kern w:val="0"/>
                <w:szCs w:val="21"/>
              </w:rPr>
            </w:pPr>
            <w:r>
              <w:rPr>
                <w:rFonts w:hint="eastAsia" w:ascii="仿宋" w:hAnsi="仿宋" w:eastAsia="仿宋"/>
                <w:color w:val="000000"/>
                <w:kern w:val="0"/>
                <w:sz w:val="28"/>
                <w:szCs w:val="28"/>
              </w:rPr>
              <w:t>身份证号码</w:t>
            </w:r>
          </w:p>
        </w:tc>
        <w:tc>
          <w:tcPr>
            <w:tcW w:w="3059"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kern w:val="0"/>
                <w:szCs w:val="21"/>
              </w:rPr>
            </w:pPr>
            <w:r>
              <w:rPr>
                <w:rFonts w:ascii="仿宋" w:eastAsia="仿宋"/>
                <w:color w:val="000000"/>
                <w:kern w:val="0"/>
                <w:sz w:val="28"/>
                <w:szCs w:val="28"/>
              </w:rPr>
              <w:t> </w:t>
            </w:r>
          </w:p>
        </w:tc>
        <w:tc>
          <w:tcPr>
            <w:tcW w:w="1476"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kern w:val="0"/>
                <w:szCs w:val="21"/>
              </w:rPr>
            </w:pPr>
            <w:r>
              <w:rPr>
                <w:rFonts w:hint="eastAsia" w:ascii="仿宋" w:hAnsi="仿宋" w:eastAsia="仿宋"/>
                <w:color w:val="000000"/>
                <w:kern w:val="0"/>
                <w:sz w:val="28"/>
                <w:szCs w:val="28"/>
              </w:rPr>
              <w:t>联系电话</w:t>
            </w:r>
          </w:p>
        </w:tc>
        <w:tc>
          <w:tcPr>
            <w:tcW w:w="2818"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rPr>
                <w:kern w:val="0"/>
                <w:szCs w:val="21"/>
              </w:rPr>
            </w:pPr>
            <w:r>
              <w:rPr>
                <w:rFonts w:ascii="仿宋" w:eastAsia="仿宋"/>
                <w:color w:val="000000"/>
                <w:kern w:val="0"/>
                <w:sz w:val="28"/>
                <w:szCs w:val="28"/>
              </w:rPr>
              <w:t> </w:t>
            </w:r>
          </w:p>
        </w:tc>
      </w:tr>
      <w:tr>
        <w:tblPrEx>
          <w:tblCellMar>
            <w:top w:w="0" w:type="dxa"/>
            <w:left w:w="0" w:type="dxa"/>
            <w:bottom w:w="0" w:type="dxa"/>
            <w:right w:w="0" w:type="dxa"/>
          </w:tblCellMar>
        </w:tblPrEx>
        <w:trPr>
          <w:cantSplit/>
          <w:trHeight w:val="580" w:hRule="atLeast"/>
          <w:jc w:val="center"/>
        </w:trPr>
        <w:tc>
          <w:tcPr>
            <w:tcW w:w="1924" w:type="dxa"/>
            <w:vMerge w:val="restart"/>
            <w:tcBorders>
              <w:top w:val="single" w:color="auto" w:sz="8" w:space="0"/>
              <w:left w:val="single" w:color="auto" w:sz="8" w:space="0"/>
              <w:right w:val="single" w:color="auto" w:sz="8" w:space="0"/>
            </w:tcBorders>
            <w:noWrap w:val="0"/>
            <w:tcMar>
              <w:top w:w="0" w:type="dxa"/>
              <w:left w:w="108" w:type="dxa"/>
              <w:bottom w:w="0" w:type="dxa"/>
              <w:right w:w="108" w:type="dxa"/>
            </w:tcMar>
            <w:vAlign w:val="center"/>
          </w:tcPr>
          <w:p>
            <w:pPr>
              <w:widowControl/>
              <w:jc w:val="center"/>
              <w:rPr>
                <w:kern w:val="0"/>
                <w:szCs w:val="21"/>
              </w:rPr>
            </w:pPr>
            <w:r>
              <w:rPr>
                <w:rFonts w:hint="eastAsia" w:ascii="仿宋" w:hAnsi="仿宋" w:eastAsia="仿宋"/>
                <w:color w:val="000000"/>
                <w:kern w:val="0"/>
                <w:sz w:val="28"/>
                <w:szCs w:val="28"/>
              </w:rPr>
              <w:t>申请购机情况</w:t>
            </w:r>
          </w:p>
        </w:tc>
        <w:tc>
          <w:tcPr>
            <w:tcW w:w="1340" w:type="dxa"/>
            <w:tcBorders>
              <w:top w:val="single" w:color="auto" w:sz="8" w:space="0"/>
              <w:left w:val="single" w:color="auto" w:sz="8" w:space="0"/>
              <w:bottom w:val="single" w:color="auto" w:sz="4" w:space="0"/>
              <w:right w:val="single" w:color="auto" w:sz="4" w:space="0"/>
            </w:tcBorders>
            <w:noWrap w:val="0"/>
            <w:tcMar>
              <w:top w:w="0" w:type="dxa"/>
              <w:left w:w="108" w:type="dxa"/>
              <w:bottom w:w="0" w:type="dxa"/>
              <w:right w:w="108" w:type="dxa"/>
            </w:tcMar>
            <w:vAlign w:val="center"/>
          </w:tcPr>
          <w:p>
            <w:pPr>
              <w:widowControl/>
              <w:rPr>
                <w:kern w:val="0"/>
                <w:szCs w:val="21"/>
              </w:rPr>
            </w:pPr>
            <w:r>
              <w:rPr>
                <w:rFonts w:hint="eastAsia" w:ascii="仿宋" w:eastAsia="仿宋"/>
                <w:color w:val="000000"/>
                <w:kern w:val="0"/>
                <w:sz w:val="28"/>
                <w:szCs w:val="28"/>
              </w:rPr>
              <w:t>机具大类</w:t>
            </w:r>
          </w:p>
        </w:tc>
        <w:tc>
          <w:tcPr>
            <w:tcW w:w="3960" w:type="dxa"/>
            <w:gridSpan w:val="4"/>
            <w:tcBorders>
              <w:top w:val="single" w:color="auto" w:sz="8"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rPr>
                <w:rFonts w:hint="eastAsia" w:ascii="黑体" w:hAnsi="黑体" w:eastAsia="黑体" w:cs="黑体"/>
                <w:color w:val="000000"/>
                <w:kern w:val="0"/>
                <w:sz w:val="28"/>
                <w:szCs w:val="28"/>
              </w:rPr>
            </w:pPr>
          </w:p>
        </w:tc>
        <w:tc>
          <w:tcPr>
            <w:tcW w:w="1277" w:type="dxa"/>
            <w:gridSpan w:val="3"/>
            <w:vMerge w:val="restart"/>
            <w:tcBorders>
              <w:top w:val="single" w:color="auto" w:sz="8" w:space="0"/>
              <w:left w:val="single" w:color="auto" w:sz="4" w:space="0"/>
              <w:right w:val="single" w:color="auto" w:sz="4" w:space="0"/>
            </w:tcBorders>
            <w:noWrap w:val="0"/>
            <w:tcMar>
              <w:top w:w="0" w:type="dxa"/>
              <w:left w:w="108" w:type="dxa"/>
              <w:bottom w:w="0" w:type="dxa"/>
              <w:right w:w="108" w:type="dxa"/>
            </w:tcMar>
            <w:vAlign w:val="center"/>
          </w:tcPr>
          <w:p>
            <w:pPr>
              <w:widowControl/>
              <w:ind w:firstLine="280" w:firstLineChars="100"/>
              <w:rPr>
                <w:rFonts w:hint="eastAsia" w:ascii="仿宋" w:eastAsia="仿宋"/>
                <w:color w:val="000000"/>
                <w:kern w:val="0"/>
                <w:sz w:val="28"/>
                <w:szCs w:val="28"/>
              </w:rPr>
            </w:pPr>
            <w:r>
              <w:rPr>
                <w:rFonts w:hint="eastAsia" w:ascii="仿宋" w:eastAsia="仿宋"/>
                <w:color w:val="000000"/>
                <w:kern w:val="0"/>
                <w:sz w:val="28"/>
                <w:szCs w:val="28"/>
              </w:rPr>
              <w:t>购机</w:t>
            </w:r>
          </w:p>
          <w:p>
            <w:pPr>
              <w:widowControl/>
              <w:rPr>
                <w:rFonts w:hint="eastAsia" w:ascii="仿宋" w:eastAsia="仿宋"/>
                <w:color w:val="000000"/>
                <w:kern w:val="0"/>
                <w:sz w:val="28"/>
                <w:szCs w:val="28"/>
              </w:rPr>
            </w:pPr>
            <w:r>
              <w:rPr>
                <w:rFonts w:hint="eastAsia" w:ascii="仿宋" w:eastAsia="仿宋"/>
                <w:color w:val="000000"/>
                <w:kern w:val="0"/>
                <w:sz w:val="28"/>
                <w:szCs w:val="28"/>
              </w:rPr>
              <w:t>（台）数：</w:t>
            </w:r>
          </w:p>
          <w:p>
            <w:pPr>
              <w:widowControl/>
              <w:rPr>
                <w:rFonts w:hint="eastAsia" w:ascii="仿宋" w:eastAsia="仿宋"/>
                <w:color w:val="000000"/>
                <w:kern w:val="0"/>
                <w:sz w:val="28"/>
                <w:szCs w:val="28"/>
              </w:rPr>
            </w:pPr>
          </w:p>
        </w:tc>
        <w:tc>
          <w:tcPr>
            <w:tcW w:w="776" w:type="dxa"/>
            <w:vMerge w:val="restart"/>
            <w:tcBorders>
              <w:top w:val="single" w:color="auto" w:sz="8" w:space="0"/>
              <w:left w:val="single" w:color="auto" w:sz="4" w:space="0"/>
              <w:right w:val="single" w:color="auto" w:sz="8" w:space="0"/>
            </w:tcBorders>
            <w:noWrap w:val="0"/>
            <w:tcMar>
              <w:top w:w="0" w:type="dxa"/>
              <w:left w:w="108" w:type="dxa"/>
              <w:bottom w:w="0" w:type="dxa"/>
              <w:right w:w="108" w:type="dxa"/>
            </w:tcMar>
            <w:vAlign w:val="center"/>
          </w:tcPr>
          <w:p>
            <w:pPr>
              <w:widowControl/>
              <w:rPr>
                <w:rFonts w:hint="eastAsia" w:ascii="仿宋" w:eastAsia="仿宋"/>
                <w:color w:val="000000"/>
                <w:kern w:val="0"/>
                <w:sz w:val="28"/>
                <w:szCs w:val="28"/>
              </w:rPr>
            </w:pPr>
          </w:p>
        </w:tc>
      </w:tr>
      <w:tr>
        <w:tblPrEx>
          <w:tblCellMar>
            <w:top w:w="0" w:type="dxa"/>
            <w:left w:w="0" w:type="dxa"/>
            <w:bottom w:w="0" w:type="dxa"/>
            <w:right w:w="0" w:type="dxa"/>
          </w:tblCellMar>
        </w:tblPrEx>
        <w:trPr>
          <w:cantSplit/>
          <w:trHeight w:val="572" w:hRule="atLeast"/>
          <w:jc w:val="center"/>
        </w:trPr>
        <w:tc>
          <w:tcPr>
            <w:tcW w:w="1924" w:type="dxa"/>
            <w:vMerge w:val="continue"/>
            <w:tcBorders>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仿宋" w:hAnsi="仿宋" w:eastAsia="仿宋"/>
                <w:color w:val="000000"/>
                <w:kern w:val="0"/>
                <w:sz w:val="28"/>
                <w:szCs w:val="28"/>
              </w:rPr>
            </w:pPr>
          </w:p>
        </w:tc>
        <w:tc>
          <w:tcPr>
            <w:tcW w:w="1340"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center"/>
          </w:tcPr>
          <w:p>
            <w:pPr>
              <w:widowControl/>
              <w:rPr>
                <w:rFonts w:hint="eastAsia" w:ascii="仿宋" w:eastAsia="仿宋"/>
                <w:color w:val="000000"/>
                <w:kern w:val="0"/>
                <w:sz w:val="28"/>
                <w:szCs w:val="28"/>
              </w:rPr>
            </w:pPr>
            <w:r>
              <w:rPr>
                <w:rFonts w:hint="eastAsia" w:ascii="仿宋" w:eastAsia="仿宋"/>
                <w:color w:val="000000"/>
                <w:kern w:val="0"/>
                <w:sz w:val="28"/>
                <w:szCs w:val="28"/>
              </w:rPr>
              <w:t>机具小类</w:t>
            </w:r>
          </w:p>
        </w:tc>
        <w:tc>
          <w:tcPr>
            <w:tcW w:w="3960" w:type="dxa"/>
            <w:gridSpan w:val="4"/>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rPr>
                <w:rFonts w:ascii="仿宋" w:eastAsia="仿宋"/>
                <w:color w:val="000000"/>
                <w:kern w:val="0"/>
                <w:sz w:val="28"/>
                <w:szCs w:val="28"/>
              </w:rPr>
            </w:pPr>
          </w:p>
        </w:tc>
        <w:tc>
          <w:tcPr>
            <w:tcW w:w="1277" w:type="dxa"/>
            <w:gridSpan w:val="3"/>
            <w:vMerge w:val="continue"/>
            <w:tcBorders>
              <w:left w:val="single" w:color="auto" w:sz="4" w:space="0"/>
              <w:right w:val="single" w:color="auto" w:sz="4" w:space="0"/>
            </w:tcBorders>
            <w:noWrap w:val="0"/>
            <w:tcMar>
              <w:top w:w="0" w:type="dxa"/>
              <w:left w:w="108" w:type="dxa"/>
              <w:bottom w:w="0" w:type="dxa"/>
              <w:right w:w="108" w:type="dxa"/>
            </w:tcMar>
            <w:vAlign w:val="center"/>
          </w:tcPr>
          <w:p>
            <w:pPr>
              <w:widowControl/>
              <w:rPr>
                <w:rFonts w:ascii="仿宋" w:eastAsia="仿宋"/>
                <w:color w:val="000000"/>
                <w:kern w:val="0"/>
                <w:sz w:val="28"/>
                <w:szCs w:val="28"/>
              </w:rPr>
            </w:pPr>
          </w:p>
        </w:tc>
        <w:tc>
          <w:tcPr>
            <w:tcW w:w="776" w:type="dxa"/>
            <w:vMerge w:val="continue"/>
            <w:tcBorders>
              <w:left w:val="single" w:color="auto" w:sz="4" w:space="0"/>
              <w:right w:val="single" w:color="auto" w:sz="8" w:space="0"/>
            </w:tcBorders>
            <w:noWrap w:val="0"/>
            <w:tcMar>
              <w:top w:w="0" w:type="dxa"/>
              <w:left w:w="108" w:type="dxa"/>
              <w:bottom w:w="0" w:type="dxa"/>
              <w:right w:w="108" w:type="dxa"/>
            </w:tcMar>
            <w:vAlign w:val="center"/>
          </w:tcPr>
          <w:p>
            <w:pPr>
              <w:widowControl/>
              <w:rPr>
                <w:rFonts w:ascii="仿宋" w:eastAsia="仿宋"/>
                <w:color w:val="000000"/>
                <w:kern w:val="0"/>
                <w:sz w:val="28"/>
                <w:szCs w:val="28"/>
              </w:rPr>
            </w:pPr>
          </w:p>
        </w:tc>
      </w:tr>
      <w:tr>
        <w:tblPrEx>
          <w:tblCellMar>
            <w:top w:w="0" w:type="dxa"/>
            <w:left w:w="0" w:type="dxa"/>
            <w:bottom w:w="0" w:type="dxa"/>
            <w:right w:w="0" w:type="dxa"/>
          </w:tblCellMar>
        </w:tblPrEx>
        <w:trPr>
          <w:cantSplit/>
          <w:trHeight w:val="580" w:hRule="atLeast"/>
          <w:jc w:val="center"/>
        </w:trPr>
        <w:tc>
          <w:tcPr>
            <w:tcW w:w="1924" w:type="dxa"/>
            <w:vMerge w:val="continue"/>
            <w:tcBorders>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仿宋" w:hAnsi="仿宋" w:eastAsia="仿宋"/>
                <w:color w:val="000000"/>
                <w:kern w:val="0"/>
                <w:sz w:val="28"/>
                <w:szCs w:val="28"/>
              </w:rPr>
            </w:pPr>
          </w:p>
        </w:tc>
        <w:tc>
          <w:tcPr>
            <w:tcW w:w="1340" w:type="dxa"/>
            <w:tcBorders>
              <w:top w:val="single" w:color="auto" w:sz="4" w:space="0"/>
              <w:left w:val="single" w:color="auto" w:sz="8" w:space="0"/>
              <w:bottom w:val="single" w:color="auto" w:sz="4" w:space="0"/>
              <w:right w:val="single" w:color="auto" w:sz="4" w:space="0"/>
            </w:tcBorders>
            <w:noWrap w:val="0"/>
            <w:tcMar>
              <w:top w:w="0" w:type="dxa"/>
              <w:left w:w="108" w:type="dxa"/>
              <w:bottom w:w="0" w:type="dxa"/>
              <w:right w:w="108" w:type="dxa"/>
            </w:tcMar>
            <w:vAlign w:val="center"/>
          </w:tcPr>
          <w:p>
            <w:pPr>
              <w:widowControl/>
              <w:rPr>
                <w:rFonts w:hint="eastAsia" w:ascii="仿宋" w:eastAsia="仿宋"/>
                <w:color w:val="000000"/>
                <w:kern w:val="0"/>
                <w:sz w:val="28"/>
                <w:szCs w:val="28"/>
              </w:rPr>
            </w:pPr>
            <w:r>
              <w:rPr>
                <w:rFonts w:hint="eastAsia" w:ascii="仿宋" w:eastAsia="仿宋"/>
                <w:color w:val="000000"/>
                <w:kern w:val="0"/>
                <w:sz w:val="28"/>
                <w:szCs w:val="28"/>
              </w:rPr>
              <w:t>机具品目</w:t>
            </w:r>
          </w:p>
        </w:tc>
        <w:tc>
          <w:tcPr>
            <w:tcW w:w="3960" w:type="dxa"/>
            <w:gridSpan w:val="4"/>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rPr>
                <w:rFonts w:ascii="仿宋" w:eastAsia="仿宋"/>
                <w:color w:val="000000"/>
                <w:kern w:val="0"/>
                <w:sz w:val="28"/>
                <w:szCs w:val="28"/>
              </w:rPr>
            </w:pPr>
          </w:p>
        </w:tc>
        <w:tc>
          <w:tcPr>
            <w:tcW w:w="1277" w:type="dxa"/>
            <w:gridSpan w:val="3"/>
            <w:vMerge w:val="continue"/>
            <w:tcBorders>
              <w:left w:val="single" w:color="auto" w:sz="4" w:space="0"/>
              <w:right w:val="single" w:color="auto" w:sz="4" w:space="0"/>
            </w:tcBorders>
            <w:noWrap w:val="0"/>
            <w:tcMar>
              <w:top w:w="0" w:type="dxa"/>
              <w:left w:w="108" w:type="dxa"/>
              <w:bottom w:w="0" w:type="dxa"/>
              <w:right w:w="108" w:type="dxa"/>
            </w:tcMar>
            <w:vAlign w:val="center"/>
          </w:tcPr>
          <w:p>
            <w:pPr>
              <w:widowControl/>
              <w:rPr>
                <w:rFonts w:ascii="仿宋" w:eastAsia="仿宋"/>
                <w:color w:val="000000"/>
                <w:kern w:val="0"/>
                <w:sz w:val="28"/>
                <w:szCs w:val="28"/>
              </w:rPr>
            </w:pPr>
          </w:p>
        </w:tc>
        <w:tc>
          <w:tcPr>
            <w:tcW w:w="776" w:type="dxa"/>
            <w:vMerge w:val="continue"/>
            <w:tcBorders>
              <w:left w:val="single" w:color="auto" w:sz="4" w:space="0"/>
              <w:right w:val="single" w:color="auto" w:sz="8" w:space="0"/>
            </w:tcBorders>
            <w:noWrap w:val="0"/>
            <w:tcMar>
              <w:top w:w="0" w:type="dxa"/>
              <w:left w:w="108" w:type="dxa"/>
              <w:bottom w:w="0" w:type="dxa"/>
              <w:right w:w="108" w:type="dxa"/>
            </w:tcMar>
            <w:vAlign w:val="center"/>
          </w:tcPr>
          <w:p>
            <w:pPr>
              <w:widowControl/>
              <w:rPr>
                <w:rFonts w:ascii="仿宋" w:eastAsia="仿宋"/>
                <w:color w:val="000000"/>
                <w:kern w:val="0"/>
                <w:sz w:val="28"/>
                <w:szCs w:val="28"/>
              </w:rPr>
            </w:pPr>
          </w:p>
        </w:tc>
      </w:tr>
      <w:tr>
        <w:tblPrEx>
          <w:tblCellMar>
            <w:top w:w="0" w:type="dxa"/>
            <w:left w:w="0" w:type="dxa"/>
            <w:bottom w:w="0" w:type="dxa"/>
            <w:right w:w="0" w:type="dxa"/>
          </w:tblCellMar>
        </w:tblPrEx>
        <w:trPr>
          <w:cantSplit/>
          <w:trHeight w:val="580" w:hRule="atLeast"/>
          <w:jc w:val="center"/>
        </w:trPr>
        <w:tc>
          <w:tcPr>
            <w:tcW w:w="1924" w:type="dxa"/>
            <w:vMerge w:val="continue"/>
            <w:tcBorders>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仿宋" w:hAnsi="仿宋" w:eastAsia="仿宋"/>
                <w:color w:val="000000"/>
                <w:kern w:val="0"/>
                <w:sz w:val="28"/>
                <w:szCs w:val="28"/>
              </w:rPr>
            </w:pPr>
          </w:p>
        </w:tc>
        <w:tc>
          <w:tcPr>
            <w:tcW w:w="1340" w:type="dxa"/>
            <w:tcBorders>
              <w:top w:val="single" w:color="auto" w:sz="4"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pPr>
              <w:widowControl/>
              <w:rPr>
                <w:rFonts w:hint="eastAsia" w:ascii="仿宋" w:eastAsia="仿宋"/>
                <w:color w:val="000000"/>
                <w:kern w:val="0"/>
                <w:sz w:val="28"/>
                <w:szCs w:val="28"/>
              </w:rPr>
            </w:pPr>
            <w:r>
              <w:rPr>
                <w:rFonts w:hint="eastAsia" w:ascii="仿宋" w:eastAsia="仿宋"/>
                <w:color w:val="000000"/>
                <w:kern w:val="0"/>
                <w:sz w:val="28"/>
                <w:szCs w:val="28"/>
              </w:rPr>
              <w:t>分档名称</w:t>
            </w:r>
          </w:p>
        </w:tc>
        <w:tc>
          <w:tcPr>
            <w:tcW w:w="3960" w:type="dxa"/>
            <w:gridSpan w:val="4"/>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rPr>
                <w:rFonts w:ascii="仿宋" w:eastAsia="仿宋"/>
                <w:color w:val="000000"/>
                <w:kern w:val="0"/>
                <w:sz w:val="28"/>
                <w:szCs w:val="28"/>
              </w:rPr>
            </w:pPr>
          </w:p>
        </w:tc>
        <w:tc>
          <w:tcPr>
            <w:tcW w:w="1277" w:type="dxa"/>
            <w:gridSpan w:val="3"/>
            <w:vMerge w:val="continue"/>
            <w:tcBorders>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rPr>
                <w:rFonts w:ascii="仿宋" w:eastAsia="仿宋"/>
                <w:color w:val="000000"/>
                <w:kern w:val="0"/>
                <w:sz w:val="28"/>
                <w:szCs w:val="28"/>
              </w:rPr>
            </w:pPr>
          </w:p>
        </w:tc>
        <w:tc>
          <w:tcPr>
            <w:tcW w:w="776" w:type="dxa"/>
            <w:vMerge w:val="continue"/>
            <w:tcBorders>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rPr>
                <w:rFonts w:ascii="仿宋" w:eastAsia="仿宋"/>
                <w:color w:val="000000"/>
                <w:kern w:val="0"/>
                <w:sz w:val="28"/>
                <w:szCs w:val="28"/>
              </w:rPr>
            </w:pPr>
          </w:p>
        </w:tc>
      </w:tr>
      <w:tr>
        <w:tblPrEx>
          <w:tblCellMar>
            <w:top w:w="0" w:type="dxa"/>
            <w:left w:w="0" w:type="dxa"/>
            <w:bottom w:w="0" w:type="dxa"/>
            <w:right w:w="0" w:type="dxa"/>
          </w:tblCellMar>
        </w:tblPrEx>
        <w:trPr>
          <w:cantSplit/>
          <w:trHeight w:val="1819" w:hRule="atLeast"/>
          <w:jc w:val="center"/>
        </w:trPr>
        <w:tc>
          <w:tcPr>
            <w:tcW w:w="1924"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kern w:val="0"/>
                <w:szCs w:val="21"/>
              </w:rPr>
            </w:pPr>
            <w:r>
              <w:rPr>
                <w:rFonts w:hint="eastAsia" w:ascii="仿宋" w:hAnsi="仿宋" w:eastAsia="仿宋"/>
                <w:color w:val="000000"/>
                <w:kern w:val="0"/>
                <w:sz w:val="28"/>
                <w:szCs w:val="28"/>
              </w:rPr>
              <w:t>乡镇农机管理</w:t>
            </w:r>
          </w:p>
          <w:p>
            <w:pPr>
              <w:widowControl/>
              <w:jc w:val="center"/>
              <w:rPr>
                <w:kern w:val="0"/>
                <w:szCs w:val="21"/>
              </w:rPr>
            </w:pPr>
            <w:r>
              <w:rPr>
                <w:rFonts w:hint="eastAsia" w:ascii="仿宋" w:hAnsi="仿宋" w:eastAsia="仿宋"/>
                <w:color w:val="000000"/>
                <w:kern w:val="0"/>
                <w:sz w:val="28"/>
                <w:szCs w:val="28"/>
              </w:rPr>
              <w:t>部 门 意 见</w:t>
            </w:r>
          </w:p>
        </w:tc>
        <w:tc>
          <w:tcPr>
            <w:tcW w:w="7353" w:type="dxa"/>
            <w:gridSpan w:val="9"/>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rPr>
                <w:kern w:val="0"/>
                <w:szCs w:val="21"/>
              </w:rPr>
            </w:pPr>
            <w:r>
              <w:rPr>
                <w:rFonts w:ascii="仿宋" w:eastAsia="仿宋"/>
                <w:color w:val="000000"/>
                <w:kern w:val="0"/>
                <w:sz w:val="28"/>
                <w:szCs w:val="28"/>
              </w:rPr>
              <w:t> </w:t>
            </w:r>
            <w:r>
              <w:rPr>
                <w:rFonts w:hint="eastAsia" w:ascii="仿宋" w:eastAsia="仿宋"/>
                <w:color w:val="000000"/>
                <w:kern w:val="0"/>
                <w:sz w:val="28"/>
                <w:szCs w:val="28"/>
              </w:rPr>
              <w:t>经办人（签字）：</w:t>
            </w:r>
            <w:r>
              <w:rPr>
                <w:rFonts w:ascii="仿宋" w:eastAsia="仿宋"/>
                <w:color w:val="000000"/>
                <w:kern w:val="0"/>
                <w:sz w:val="28"/>
                <w:szCs w:val="28"/>
              </w:rPr>
              <w:t> </w:t>
            </w:r>
          </w:p>
          <w:p>
            <w:pPr>
              <w:widowControl/>
              <w:rPr>
                <w:rFonts w:hint="eastAsia" w:ascii="仿宋" w:eastAsia="仿宋"/>
                <w:color w:val="000000"/>
                <w:kern w:val="0"/>
                <w:sz w:val="28"/>
                <w:szCs w:val="28"/>
              </w:rPr>
            </w:pPr>
            <w:r>
              <w:rPr>
                <w:rFonts w:hint="eastAsia" w:ascii="仿宋" w:eastAsia="仿宋"/>
                <w:color w:val="000000"/>
                <w:kern w:val="0"/>
                <w:sz w:val="28"/>
                <w:szCs w:val="28"/>
              </w:rPr>
              <w:t>农办主任（签字）：</w:t>
            </w:r>
            <w:r>
              <w:rPr>
                <w:rFonts w:ascii="仿宋" w:eastAsia="仿宋"/>
                <w:color w:val="000000"/>
                <w:kern w:val="0"/>
                <w:sz w:val="28"/>
                <w:szCs w:val="28"/>
              </w:rPr>
              <w:t>  </w:t>
            </w:r>
            <w:r>
              <w:rPr>
                <w:rFonts w:hint="eastAsia" w:ascii="仿宋" w:eastAsia="仿宋"/>
                <w:color w:val="000000"/>
                <w:kern w:val="0"/>
                <w:sz w:val="28"/>
                <w:szCs w:val="28"/>
              </w:rPr>
              <w:t xml:space="preserve">                      （章）</w:t>
            </w:r>
          </w:p>
          <w:p>
            <w:pPr>
              <w:widowControl/>
              <w:rPr>
                <w:kern w:val="0"/>
                <w:szCs w:val="21"/>
              </w:rPr>
            </w:pPr>
            <w:r>
              <w:rPr>
                <w:rFonts w:hint="eastAsia" w:ascii="仿宋" w:eastAsia="仿宋"/>
                <w:color w:val="000000"/>
                <w:kern w:val="0"/>
                <w:sz w:val="28"/>
                <w:szCs w:val="28"/>
              </w:rPr>
              <w:t>分管领导（签字）：</w:t>
            </w:r>
            <w:r>
              <w:rPr>
                <w:rFonts w:ascii="仿宋" w:eastAsia="仿宋"/>
                <w:color w:val="000000"/>
                <w:kern w:val="0"/>
                <w:sz w:val="28"/>
                <w:szCs w:val="28"/>
              </w:rPr>
              <w:t>   </w:t>
            </w:r>
            <w:r>
              <w:rPr>
                <w:rFonts w:hint="eastAsia" w:ascii="仿宋" w:eastAsia="仿宋"/>
                <w:color w:val="000000"/>
                <w:kern w:val="0"/>
                <w:sz w:val="28"/>
                <w:szCs w:val="28"/>
              </w:rPr>
              <w:t xml:space="preserve">                年   月   日</w:t>
            </w:r>
            <w:r>
              <w:rPr>
                <w:rFonts w:ascii="仿宋" w:eastAsia="仿宋"/>
                <w:color w:val="000000"/>
                <w:kern w:val="0"/>
                <w:sz w:val="28"/>
                <w:szCs w:val="28"/>
              </w:rPr>
              <w:t>           </w:t>
            </w:r>
            <w:r>
              <w:rPr>
                <w:rFonts w:ascii="仿宋" w:eastAsia="仿宋"/>
                <w:color w:val="000000"/>
                <w:kern w:val="0"/>
                <w:sz w:val="28"/>
              </w:rPr>
              <w:t> </w:t>
            </w:r>
            <w:r>
              <w:rPr>
                <w:rFonts w:hint="eastAsia" w:ascii="仿宋" w:eastAsia="仿宋"/>
                <w:color w:val="000000"/>
                <w:kern w:val="0"/>
                <w:sz w:val="28"/>
              </w:rPr>
              <w:t xml:space="preserve">  </w:t>
            </w:r>
            <w:r>
              <w:rPr>
                <w:rFonts w:hint="eastAsia" w:ascii="仿宋" w:eastAsia="仿宋"/>
                <w:color w:val="000000"/>
                <w:kern w:val="0"/>
                <w:sz w:val="28"/>
                <w:szCs w:val="28"/>
              </w:rPr>
              <w:t xml:space="preserve"> </w:t>
            </w:r>
          </w:p>
        </w:tc>
      </w:tr>
      <w:tr>
        <w:tblPrEx>
          <w:tblCellMar>
            <w:top w:w="0" w:type="dxa"/>
            <w:left w:w="0" w:type="dxa"/>
            <w:bottom w:w="0" w:type="dxa"/>
            <w:right w:w="0" w:type="dxa"/>
          </w:tblCellMar>
        </w:tblPrEx>
        <w:trPr>
          <w:cantSplit/>
          <w:trHeight w:val="1723" w:hRule="atLeast"/>
          <w:jc w:val="center"/>
        </w:trPr>
        <w:tc>
          <w:tcPr>
            <w:tcW w:w="1924"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kern w:val="0"/>
                <w:szCs w:val="21"/>
              </w:rPr>
            </w:pPr>
            <w:r>
              <w:rPr>
                <w:rFonts w:hint="eastAsia" w:ascii="仿宋" w:hAnsi="仿宋" w:eastAsia="仿宋"/>
                <w:color w:val="000000"/>
                <w:kern w:val="0"/>
                <w:sz w:val="28"/>
                <w:szCs w:val="28"/>
              </w:rPr>
              <w:t>县农机主管</w:t>
            </w:r>
          </w:p>
          <w:p>
            <w:pPr>
              <w:widowControl/>
              <w:jc w:val="center"/>
              <w:rPr>
                <w:kern w:val="0"/>
                <w:szCs w:val="21"/>
              </w:rPr>
            </w:pPr>
            <w:r>
              <w:rPr>
                <w:rFonts w:hint="eastAsia" w:ascii="仿宋" w:hAnsi="仿宋" w:eastAsia="仿宋"/>
                <w:color w:val="000000"/>
                <w:kern w:val="0"/>
                <w:sz w:val="28"/>
                <w:szCs w:val="28"/>
              </w:rPr>
              <w:t>部 门 意 见</w:t>
            </w:r>
          </w:p>
        </w:tc>
        <w:tc>
          <w:tcPr>
            <w:tcW w:w="7353" w:type="dxa"/>
            <w:gridSpan w:val="9"/>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rPr>
                <w:rFonts w:ascii="仿宋" w:eastAsia="仿宋"/>
                <w:color w:val="000000"/>
                <w:kern w:val="0"/>
                <w:sz w:val="28"/>
                <w:szCs w:val="28"/>
              </w:rPr>
            </w:pPr>
            <w:r>
              <w:rPr>
                <w:rFonts w:hint="eastAsia" w:ascii="仿宋" w:eastAsia="仿宋"/>
                <w:color w:val="000000"/>
                <w:kern w:val="0"/>
                <w:sz w:val="28"/>
                <w:szCs w:val="28"/>
              </w:rPr>
              <w:t>经办人（签字）：</w:t>
            </w:r>
            <w:r>
              <w:rPr>
                <w:rFonts w:ascii="仿宋" w:eastAsia="仿宋"/>
                <w:color w:val="000000"/>
                <w:kern w:val="0"/>
                <w:sz w:val="28"/>
                <w:szCs w:val="28"/>
              </w:rPr>
              <w:t> </w:t>
            </w:r>
          </w:p>
          <w:p>
            <w:pPr>
              <w:widowControl/>
              <w:rPr>
                <w:rFonts w:hint="eastAsia" w:ascii="仿宋" w:eastAsia="仿宋"/>
                <w:color w:val="000000"/>
                <w:kern w:val="0"/>
                <w:sz w:val="28"/>
                <w:szCs w:val="28"/>
              </w:rPr>
            </w:pPr>
            <w:r>
              <w:rPr>
                <w:rFonts w:hint="eastAsia" w:ascii="仿宋" w:eastAsia="仿宋"/>
                <w:color w:val="000000"/>
                <w:kern w:val="0"/>
                <w:sz w:val="28"/>
                <w:szCs w:val="28"/>
              </w:rPr>
              <w:t>推广站站长（签字）：                     （章）</w:t>
            </w:r>
          </w:p>
          <w:p>
            <w:pPr>
              <w:widowControl/>
              <w:rPr>
                <w:kern w:val="0"/>
                <w:szCs w:val="21"/>
              </w:rPr>
            </w:pPr>
            <w:r>
              <w:rPr>
                <w:rFonts w:hint="eastAsia" w:ascii="仿宋" w:eastAsia="仿宋"/>
                <w:color w:val="000000"/>
                <w:kern w:val="0"/>
                <w:sz w:val="28"/>
                <w:szCs w:val="28"/>
              </w:rPr>
              <w:t>分管领导（签字） :                    年    月   日</w:t>
            </w:r>
            <w:r>
              <w:rPr>
                <w:rFonts w:hint="eastAsia" w:ascii="仿宋" w:hAnsi="仿宋" w:eastAsia="仿宋"/>
                <w:color w:val="000000"/>
                <w:kern w:val="0"/>
                <w:sz w:val="28"/>
                <w:szCs w:val="28"/>
              </w:rPr>
              <w:t xml:space="preserve">                    </w:t>
            </w:r>
          </w:p>
        </w:tc>
      </w:tr>
    </w:tbl>
    <w:p>
      <w:pPr>
        <w:widowControl/>
        <w:spacing w:line="400" w:lineRule="exact"/>
        <w:rPr>
          <w:rFonts w:hint="eastAsia" w:ascii="宋体" w:hAnsi="宋体" w:cs="宋体"/>
          <w:sz w:val="32"/>
          <w:szCs w:val="32"/>
        </w:rPr>
        <w:sectPr>
          <w:footerReference r:id="rId4" w:type="default"/>
          <w:footerReference r:id="rId5" w:type="even"/>
          <w:pgSz w:w="11906" w:h="16838"/>
          <w:pgMar w:top="2098" w:right="1474" w:bottom="1984" w:left="1587" w:header="851" w:footer="992" w:gutter="0"/>
          <w:cols w:space="720" w:num="1"/>
          <w:docGrid w:type="lines" w:linePitch="318" w:charSpace="0"/>
        </w:sectPr>
      </w:pPr>
      <w:r>
        <w:rPr>
          <w:rFonts w:ascii="仿宋" w:eastAsia="仿宋"/>
          <w:color w:val="000000"/>
          <w:kern w:val="0"/>
          <w:sz w:val="28"/>
          <w:szCs w:val="28"/>
        </w:rPr>
        <w:t> </w:t>
      </w:r>
      <w:r>
        <w:rPr>
          <w:rFonts w:hint="eastAsia" w:ascii="仿宋" w:hAnsi="仿宋" w:eastAsia="仿宋"/>
          <w:color w:val="000000"/>
          <w:kern w:val="0"/>
          <w:sz w:val="28"/>
          <w:szCs w:val="28"/>
        </w:rPr>
        <w:t>注：1.此申请表按机具类型分别填写；2.此表一式三份，区农业农村局、乡（镇）农业农村服务发展中心、购机者各存一份。</w:t>
      </w:r>
      <w:r>
        <w:rPr>
          <w:rFonts w:ascii="仿宋_GB2312" w:eastAsia="仿宋_GB2312"/>
          <w:color w:val="000000"/>
          <w:kern w:val="0"/>
          <w:sz w:val="32"/>
          <w:szCs w:val="32"/>
        </w:rPr>
        <w:t> </w:t>
      </w:r>
    </w:p>
    <w:p>
      <w:pPr>
        <w:rPr>
          <w:rFonts w:hint="eastAsia" w:ascii="黑体" w:hAnsi="黑体" w:eastAsia="黑体" w:cs="黑体"/>
          <w:sz w:val="32"/>
          <w:szCs w:val="32"/>
        </w:rPr>
      </w:pPr>
      <w:r>
        <w:rPr>
          <w:rFonts w:hint="eastAsia" w:ascii="黑体" w:hAnsi="黑体" w:eastAsia="黑体" w:cs="黑体"/>
          <w:sz w:val="32"/>
          <w:szCs w:val="32"/>
        </w:rPr>
        <w:t>附件5</w:t>
      </w:r>
    </w:p>
    <w:p>
      <w:pPr>
        <w:jc w:val="center"/>
        <w:rPr>
          <w:rFonts w:hint="eastAsia" w:ascii="黑体" w:hAnsi="黑体" w:eastAsia="黑体" w:cs="黑体"/>
          <w:sz w:val="36"/>
          <w:szCs w:val="36"/>
        </w:rPr>
      </w:pPr>
      <w:r>
        <w:rPr>
          <w:rFonts w:hint="eastAsia" w:ascii="黑体" w:hAnsi="黑体" w:eastAsia="黑体" w:cs="黑体"/>
          <w:sz w:val="36"/>
          <w:szCs w:val="36"/>
        </w:rPr>
        <w:t>2020年度淇滨区享受农机购置补贴的购机者信息表</w:t>
      </w:r>
    </w:p>
    <w:tbl>
      <w:tblPr>
        <w:tblStyle w:val="9"/>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275"/>
        <w:gridCol w:w="1005"/>
        <w:gridCol w:w="1050"/>
        <w:gridCol w:w="1020"/>
        <w:gridCol w:w="1023"/>
        <w:gridCol w:w="1023"/>
        <w:gridCol w:w="1134"/>
        <w:gridCol w:w="912"/>
        <w:gridCol w:w="1173"/>
        <w:gridCol w:w="1125"/>
        <w:gridCol w:w="1335"/>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765" w:type="dxa"/>
            <w:vMerge w:val="restart"/>
            <w:noWrap w:val="0"/>
            <w:vAlign w:val="top"/>
          </w:tcPr>
          <w:p>
            <w:pPr>
              <w:jc w:val="center"/>
              <w:rPr>
                <w:rFonts w:hint="eastAsia"/>
                <w:sz w:val="24"/>
              </w:rPr>
            </w:pPr>
          </w:p>
          <w:p>
            <w:pPr>
              <w:jc w:val="center"/>
              <w:rPr>
                <w:rFonts w:hint="eastAsia"/>
                <w:sz w:val="24"/>
              </w:rPr>
            </w:pPr>
          </w:p>
          <w:p>
            <w:pPr>
              <w:jc w:val="center"/>
              <w:rPr>
                <w:rFonts w:hint="eastAsia"/>
                <w:sz w:val="24"/>
              </w:rPr>
            </w:pPr>
            <w:r>
              <w:rPr>
                <w:rFonts w:hint="eastAsia"/>
                <w:sz w:val="24"/>
              </w:rPr>
              <w:t>序号</w:t>
            </w:r>
          </w:p>
        </w:tc>
        <w:tc>
          <w:tcPr>
            <w:tcW w:w="3330" w:type="dxa"/>
            <w:gridSpan w:val="3"/>
            <w:noWrap w:val="0"/>
            <w:vAlign w:val="top"/>
          </w:tcPr>
          <w:p>
            <w:pPr>
              <w:jc w:val="center"/>
              <w:rPr>
                <w:rFonts w:hint="eastAsia"/>
                <w:sz w:val="24"/>
              </w:rPr>
            </w:pPr>
          </w:p>
          <w:p>
            <w:pPr>
              <w:jc w:val="center"/>
              <w:rPr>
                <w:rFonts w:hint="eastAsia"/>
                <w:sz w:val="24"/>
              </w:rPr>
            </w:pPr>
            <w:r>
              <w:rPr>
                <w:rFonts w:hint="eastAsia"/>
                <w:sz w:val="24"/>
              </w:rPr>
              <w:t>购机者</w:t>
            </w:r>
          </w:p>
        </w:tc>
        <w:tc>
          <w:tcPr>
            <w:tcW w:w="7410" w:type="dxa"/>
            <w:gridSpan w:val="7"/>
            <w:noWrap w:val="0"/>
            <w:vAlign w:val="top"/>
          </w:tcPr>
          <w:p>
            <w:pPr>
              <w:jc w:val="center"/>
              <w:rPr>
                <w:rFonts w:hint="eastAsia"/>
                <w:sz w:val="24"/>
              </w:rPr>
            </w:pPr>
          </w:p>
          <w:p>
            <w:pPr>
              <w:jc w:val="center"/>
              <w:rPr>
                <w:rFonts w:hint="eastAsia"/>
                <w:sz w:val="24"/>
              </w:rPr>
            </w:pPr>
            <w:r>
              <w:rPr>
                <w:rFonts w:hint="eastAsia"/>
                <w:sz w:val="24"/>
              </w:rPr>
              <w:t>补贴机具</w:t>
            </w:r>
          </w:p>
        </w:tc>
        <w:tc>
          <w:tcPr>
            <w:tcW w:w="2370" w:type="dxa"/>
            <w:gridSpan w:val="2"/>
            <w:noWrap w:val="0"/>
            <w:vAlign w:val="top"/>
          </w:tcPr>
          <w:p>
            <w:pPr>
              <w:jc w:val="center"/>
              <w:rPr>
                <w:rFonts w:hint="eastAsia"/>
                <w:sz w:val="24"/>
              </w:rPr>
            </w:pPr>
          </w:p>
          <w:p>
            <w:pPr>
              <w:jc w:val="center"/>
              <w:rPr>
                <w:rFonts w:hint="eastAsia"/>
                <w:sz w:val="24"/>
              </w:rPr>
            </w:pPr>
            <w:r>
              <w:rPr>
                <w:rFonts w:hint="eastAsia"/>
                <w:sz w:val="24"/>
              </w:rPr>
              <w:t>补贴资金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765" w:type="dxa"/>
            <w:vMerge w:val="continue"/>
            <w:noWrap w:val="0"/>
            <w:vAlign w:val="top"/>
          </w:tcPr>
          <w:p>
            <w:pPr>
              <w:jc w:val="center"/>
              <w:rPr>
                <w:rFonts w:hint="eastAsia"/>
                <w:sz w:val="24"/>
              </w:rPr>
            </w:pPr>
          </w:p>
        </w:tc>
        <w:tc>
          <w:tcPr>
            <w:tcW w:w="1275" w:type="dxa"/>
            <w:noWrap w:val="0"/>
            <w:vAlign w:val="top"/>
          </w:tcPr>
          <w:p>
            <w:pPr>
              <w:jc w:val="center"/>
              <w:rPr>
                <w:rFonts w:hint="eastAsia"/>
                <w:sz w:val="24"/>
              </w:rPr>
            </w:pPr>
          </w:p>
          <w:p>
            <w:pPr>
              <w:jc w:val="center"/>
              <w:rPr>
                <w:rFonts w:hint="eastAsia"/>
                <w:sz w:val="24"/>
              </w:rPr>
            </w:pPr>
            <w:r>
              <w:rPr>
                <w:rFonts w:hint="eastAsia"/>
                <w:sz w:val="24"/>
              </w:rPr>
              <w:t>所在乡镇</w:t>
            </w:r>
          </w:p>
        </w:tc>
        <w:tc>
          <w:tcPr>
            <w:tcW w:w="1005" w:type="dxa"/>
            <w:noWrap w:val="0"/>
            <w:vAlign w:val="top"/>
          </w:tcPr>
          <w:p>
            <w:pPr>
              <w:jc w:val="center"/>
              <w:rPr>
                <w:rFonts w:hint="eastAsia"/>
                <w:sz w:val="24"/>
              </w:rPr>
            </w:pPr>
          </w:p>
          <w:p>
            <w:pPr>
              <w:jc w:val="center"/>
              <w:rPr>
                <w:rFonts w:hint="eastAsia"/>
                <w:sz w:val="24"/>
              </w:rPr>
            </w:pPr>
            <w:r>
              <w:rPr>
                <w:rFonts w:hint="eastAsia"/>
                <w:sz w:val="24"/>
              </w:rPr>
              <w:t>所在村</w:t>
            </w:r>
          </w:p>
        </w:tc>
        <w:tc>
          <w:tcPr>
            <w:tcW w:w="1050" w:type="dxa"/>
            <w:noWrap w:val="0"/>
            <w:vAlign w:val="top"/>
          </w:tcPr>
          <w:p>
            <w:pPr>
              <w:jc w:val="center"/>
              <w:rPr>
                <w:rFonts w:hint="eastAsia"/>
                <w:sz w:val="24"/>
              </w:rPr>
            </w:pPr>
          </w:p>
          <w:p>
            <w:pPr>
              <w:jc w:val="center"/>
              <w:rPr>
                <w:rFonts w:hint="eastAsia"/>
                <w:sz w:val="24"/>
              </w:rPr>
            </w:pPr>
            <w:r>
              <w:rPr>
                <w:rFonts w:hint="eastAsia"/>
                <w:sz w:val="24"/>
              </w:rPr>
              <w:t>购机者</w:t>
            </w:r>
          </w:p>
          <w:p>
            <w:pPr>
              <w:jc w:val="center"/>
              <w:rPr>
                <w:rFonts w:hint="eastAsia"/>
                <w:sz w:val="24"/>
              </w:rPr>
            </w:pPr>
            <w:r>
              <w:rPr>
                <w:rFonts w:hint="eastAsia"/>
                <w:sz w:val="24"/>
              </w:rPr>
              <w:t>姓名</w:t>
            </w:r>
          </w:p>
        </w:tc>
        <w:tc>
          <w:tcPr>
            <w:tcW w:w="1020" w:type="dxa"/>
            <w:noWrap w:val="0"/>
            <w:vAlign w:val="top"/>
          </w:tcPr>
          <w:p>
            <w:pPr>
              <w:jc w:val="center"/>
              <w:rPr>
                <w:rFonts w:hint="eastAsia"/>
                <w:sz w:val="24"/>
              </w:rPr>
            </w:pPr>
          </w:p>
          <w:p>
            <w:pPr>
              <w:jc w:val="center"/>
              <w:rPr>
                <w:rFonts w:hint="eastAsia"/>
                <w:sz w:val="24"/>
              </w:rPr>
            </w:pPr>
            <w:r>
              <w:rPr>
                <w:rFonts w:hint="eastAsia"/>
                <w:sz w:val="24"/>
              </w:rPr>
              <w:t>机具品目</w:t>
            </w:r>
          </w:p>
        </w:tc>
        <w:tc>
          <w:tcPr>
            <w:tcW w:w="1023" w:type="dxa"/>
            <w:noWrap w:val="0"/>
            <w:vAlign w:val="top"/>
          </w:tcPr>
          <w:p>
            <w:pPr>
              <w:jc w:val="center"/>
              <w:rPr>
                <w:rFonts w:hint="eastAsia"/>
                <w:sz w:val="24"/>
              </w:rPr>
            </w:pPr>
          </w:p>
          <w:p>
            <w:pPr>
              <w:jc w:val="center"/>
              <w:rPr>
                <w:rFonts w:hint="eastAsia"/>
                <w:sz w:val="24"/>
              </w:rPr>
            </w:pPr>
            <w:r>
              <w:rPr>
                <w:rFonts w:hint="eastAsia"/>
                <w:sz w:val="24"/>
              </w:rPr>
              <w:t>生产厂家</w:t>
            </w:r>
          </w:p>
        </w:tc>
        <w:tc>
          <w:tcPr>
            <w:tcW w:w="1023" w:type="dxa"/>
            <w:noWrap w:val="0"/>
            <w:vAlign w:val="top"/>
          </w:tcPr>
          <w:p>
            <w:pPr>
              <w:jc w:val="center"/>
              <w:rPr>
                <w:rFonts w:hint="eastAsia"/>
                <w:sz w:val="24"/>
              </w:rPr>
            </w:pPr>
          </w:p>
          <w:p>
            <w:pPr>
              <w:jc w:val="center"/>
              <w:rPr>
                <w:rFonts w:hint="eastAsia"/>
                <w:sz w:val="24"/>
              </w:rPr>
            </w:pPr>
            <w:r>
              <w:rPr>
                <w:rFonts w:hint="eastAsia"/>
                <w:sz w:val="24"/>
              </w:rPr>
              <w:t>产品名称</w:t>
            </w:r>
          </w:p>
        </w:tc>
        <w:tc>
          <w:tcPr>
            <w:tcW w:w="1134" w:type="dxa"/>
            <w:noWrap w:val="0"/>
            <w:vAlign w:val="top"/>
          </w:tcPr>
          <w:p>
            <w:pPr>
              <w:jc w:val="center"/>
              <w:rPr>
                <w:rFonts w:hint="eastAsia"/>
                <w:sz w:val="24"/>
              </w:rPr>
            </w:pPr>
          </w:p>
          <w:p>
            <w:pPr>
              <w:jc w:val="center"/>
              <w:rPr>
                <w:rFonts w:hint="eastAsia"/>
                <w:sz w:val="24"/>
              </w:rPr>
            </w:pPr>
            <w:r>
              <w:rPr>
                <w:rFonts w:hint="eastAsia"/>
                <w:sz w:val="24"/>
              </w:rPr>
              <w:t>购买机型</w:t>
            </w:r>
          </w:p>
        </w:tc>
        <w:tc>
          <w:tcPr>
            <w:tcW w:w="912" w:type="dxa"/>
            <w:noWrap w:val="0"/>
            <w:vAlign w:val="top"/>
          </w:tcPr>
          <w:p>
            <w:pPr>
              <w:jc w:val="center"/>
              <w:rPr>
                <w:rFonts w:hint="eastAsia"/>
                <w:sz w:val="24"/>
              </w:rPr>
            </w:pPr>
          </w:p>
          <w:p>
            <w:pPr>
              <w:jc w:val="center"/>
              <w:rPr>
                <w:rFonts w:hint="eastAsia"/>
                <w:sz w:val="24"/>
              </w:rPr>
            </w:pPr>
            <w:r>
              <w:rPr>
                <w:rFonts w:hint="eastAsia"/>
                <w:sz w:val="24"/>
              </w:rPr>
              <w:t>经销商</w:t>
            </w:r>
          </w:p>
        </w:tc>
        <w:tc>
          <w:tcPr>
            <w:tcW w:w="1173" w:type="dxa"/>
            <w:noWrap w:val="0"/>
            <w:vAlign w:val="top"/>
          </w:tcPr>
          <w:p>
            <w:pPr>
              <w:jc w:val="center"/>
              <w:rPr>
                <w:rFonts w:hint="eastAsia"/>
                <w:sz w:val="24"/>
              </w:rPr>
            </w:pPr>
          </w:p>
          <w:p>
            <w:pPr>
              <w:jc w:val="center"/>
              <w:rPr>
                <w:rFonts w:hint="eastAsia"/>
                <w:sz w:val="24"/>
              </w:rPr>
            </w:pPr>
            <w:r>
              <w:rPr>
                <w:rFonts w:hint="eastAsia"/>
                <w:sz w:val="24"/>
              </w:rPr>
              <w:t>购买数量（台）</w:t>
            </w:r>
          </w:p>
        </w:tc>
        <w:tc>
          <w:tcPr>
            <w:tcW w:w="1125" w:type="dxa"/>
            <w:noWrap w:val="0"/>
            <w:vAlign w:val="top"/>
          </w:tcPr>
          <w:p>
            <w:pPr>
              <w:jc w:val="center"/>
              <w:rPr>
                <w:rFonts w:hint="eastAsia"/>
                <w:sz w:val="24"/>
              </w:rPr>
            </w:pPr>
            <w:r>
              <w:rPr>
                <w:rFonts w:hint="eastAsia"/>
                <w:sz w:val="24"/>
              </w:rPr>
              <w:t>单台销售价格（元）</w:t>
            </w:r>
          </w:p>
        </w:tc>
        <w:tc>
          <w:tcPr>
            <w:tcW w:w="1335" w:type="dxa"/>
            <w:noWrap w:val="0"/>
            <w:vAlign w:val="top"/>
          </w:tcPr>
          <w:p>
            <w:pPr>
              <w:jc w:val="center"/>
              <w:rPr>
                <w:rFonts w:hint="eastAsia"/>
                <w:sz w:val="24"/>
              </w:rPr>
            </w:pPr>
            <w:r>
              <w:rPr>
                <w:rFonts w:hint="eastAsia"/>
                <w:sz w:val="24"/>
              </w:rPr>
              <w:t>单台补贴额（元）</w:t>
            </w:r>
          </w:p>
        </w:tc>
        <w:tc>
          <w:tcPr>
            <w:tcW w:w="1035" w:type="dxa"/>
            <w:noWrap w:val="0"/>
            <w:vAlign w:val="top"/>
          </w:tcPr>
          <w:p>
            <w:pPr>
              <w:jc w:val="center"/>
              <w:rPr>
                <w:rFonts w:hint="eastAsia"/>
                <w:sz w:val="24"/>
              </w:rPr>
            </w:pPr>
            <w:r>
              <w:rPr>
                <w:rFonts w:hint="eastAsia"/>
                <w:sz w:val="24"/>
              </w:rPr>
              <w:t>总补贴额（元）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765" w:type="dxa"/>
            <w:noWrap w:val="0"/>
            <w:vAlign w:val="top"/>
          </w:tcPr>
          <w:p>
            <w:pPr>
              <w:jc w:val="center"/>
              <w:rPr>
                <w:rFonts w:hint="eastAsia"/>
                <w:sz w:val="24"/>
              </w:rPr>
            </w:pPr>
          </w:p>
        </w:tc>
        <w:tc>
          <w:tcPr>
            <w:tcW w:w="1275" w:type="dxa"/>
            <w:noWrap w:val="0"/>
            <w:vAlign w:val="top"/>
          </w:tcPr>
          <w:p>
            <w:pPr>
              <w:jc w:val="center"/>
              <w:rPr>
                <w:rFonts w:hint="eastAsia"/>
                <w:sz w:val="24"/>
              </w:rPr>
            </w:pPr>
          </w:p>
        </w:tc>
        <w:tc>
          <w:tcPr>
            <w:tcW w:w="1005" w:type="dxa"/>
            <w:noWrap w:val="0"/>
            <w:vAlign w:val="top"/>
          </w:tcPr>
          <w:p>
            <w:pPr>
              <w:jc w:val="center"/>
              <w:rPr>
                <w:rFonts w:hint="eastAsia"/>
                <w:sz w:val="24"/>
              </w:rPr>
            </w:pPr>
          </w:p>
        </w:tc>
        <w:tc>
          <w:tcPr>
            <w:tcW w:w="1050" w:type="dxa"/>
            <w:noWrap w:val="0"/>
            <w:vAlign w:val="top"/>
          </w:tcPr>
          <w:p>
            <w:pPr>
              <w:jc w:val="center"/>
              <w:rPr>
                <w:rFonts w:hint="eastAsia"/>
                <w:sz w:val="24"/>
              </w:rPr>
            </w:pPr>
          </w:p>
        </w:tc>
        <w:tc>
          <w:tcPr>
            <w:tcW w:w="1020" w:type="dxa"/>
            <w:noWrap w:val="0"/>
            <w:vAlign w:val="top"/>
          </w:tcPr>
          <w:p>
            <w:pPr>
              <w:jc w:val="center"/>
              <w:rPr>
                <w:rFonts w:hint="eastAsia"/>
                <w:sz w:val="24"/>
              </w:rPr>
            </w:pPr>
          </w:p>
        </w:tc>
        <w:tc>
          <w:tcPr>
            <w:tcW w:w="1023" w:type="dxa"/>
            <w:noWrap w:val="0"/>
            <w:vAlign w:val="top"/>
          </w:tcPr>
          <w:p>
            <w:pPr>
              <w:jc w:val="center"/>
              <w:rPr>
                <w:rFonts w:hint="eastAsia"/>
                <w:sz w:val="24"/>
              </w:rPr>
            </w:pPr>
          </w:p>
        </w:tc>
        <w:tc>
          <w:tcPr>
            <w:tcW w:w="1023" w:type="dxa"/>
            <w:noWrap w:val="0"/>
            <w:vAlign w:val="top"/>
          </w:tcPr>
          <w:p>
            <w:pPr>
              <w:jc w:val="center"/>
              <w:rPr>
                <w:rFonts w:hint="eastAsia"/>
                <w:sz w:val="24"/>
              </w:rPr>
            </w:pPr>
          </w:p>
        </w:tc>
        <w:tc>
          <w:tcPr>
            <w:tcW w:w="1134" w:type="dxa"/>
            <w:noWrap w:val="0"/>
            <w:vAlign w:val="top"/>
          </w:tcPr>
          <w:p>
            <w:pPr>
              <w:jc w:val="center"/>
              <w:rPr>
                <w:rFonts w:hint="eastAsia"/>
                <w:sz w:val="24"/>
              </w:rPr>
            </w:pPr>
          </w:p>
        </w:tc>
        <w:tc>
          <w:tcPr>
            <w:tcW w:w="912" w:type="dxa"/>
            <w:noWrap w:val="0"/>
            <w:vAlign w:val="top"/>
          </w:tcPr>
          <w:p>
            <w:pPr>
              <w:jc w:val="center"/>
              <w:rPr>
                <w:rFonts w:hint="eastAsia"/>
                <w:sz w:val="24"/>
              </w:rPr>
            </w:pPr>
          </w:p>
        </w:tc>
        <w:tc>
          <w:tcPr>
            <w:tcW w:w="1173" w:type="dxa"/>
            <w:noWrap w:val="0"/>
            <w:vAlign w:val="top"/>
          </w:tcPr>
          <w:p>
            <w:pPr>
              <w:jc w:val="center"/>
              <w:rPr>
                <w:rFonts w:hint="eastAsia"/>
                <w:sz w:val="24"/>
              </w:rPr>
            </w:pPr>
          </w:p>
        </w:tc>
        <w:tc>
          <w:tcPr>
            <w:tcW w:w="1125" w:type="dxa"/>
            <w:noWrap w:val="0"/>
            <w:vAlign w:val="top"/>
          </w:tcPr>
          <w:p>
            <w:pPr>
              <w:jc w:val="center"/>
              <w:rPr>
                <w:rFonts w:hint="eastAsia"/>
                <w:sz w:val="24"/>
              </w:rPr>
            </w:pPr>
          </w:p>
        </w:tc>
        <w:tc>
          <w:tcPr>
            <w:tcW w:w="1335" w:type="dxa"/>
            <w:noWrap w:val="0"/>
            <w:vAlign w:val="top"/>
          </w:tcPr>
          <w:p>
            <w:pPr>
              <w:jc w:val="center"/>
              <w:rPr>
                <w:rFonts w:hint="eastAsia"/>
                <w:sz w:val="24"/>
              </w:rPr>
            </w:pPr>
          </w:p>
        </w:tc>
        <w:tc>
          <w:tcPr>
            <w:tcW w:w="1035" w:type="dxa"/>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765" w:type="dxa"/>
            <w:noWrap w:val="0"/>
            <w:vAlign w:val="top"/>
          </w:tcPr>
          <w:p>
            <w:pPr>
              <w:jc w:val="center"/>
              <w:rPr>
                <w:rFonts w:hint="eastAsia"/>
                <w:sz w:val="24"/>
              </w:rPr>
            </w:pPr>
          </w:p>
        </w:tc>
        <w:tc>
          <w:tcPr>
            <w:tcW w:w="1275" w:type="dxa"/>
            <w:noWrap w:val="0"/>
            <w:vAlign w:val="top"/>
          </w:tcPr>
          <w:p>
            <w:pPr>
              <w:jc w:val="center"/>
              <w:rPr>
                <w:rFonts w:hint="eastAsia"/>
                <w:sz w:val="24"/>
              </w:rPr>
            </w:pPr>
          </w:p>
        </w:tc>
        <w:tc>
          <w:tcPr>
            <w:tcW w:w="1005" w:type="dxa"/>
            <w:noWrap w:val="0"/>
            <w:vAlign w:val="top"/>
          </w:tcPr>
          <w:p>
            <w:pPr>
              <w:jc w:val="center"/>
              <w:rPr>
                <w:rFonts w:hint="eastAsia"/>
                <w:sz w:val="24"/>
              </w:rPr>
            </w:pPr>
          </w:p>
        </w:tc>
        <w:tc>
          <w:tcPr>
            <w:tcW w:w="1050" w:type="dxa"/>
            <w:noWrap w:val="0"/>
            <w:vAlign w:val="top"/>
          </w:tcPr>
          <w:p>
            <w:pPr>
              <w:jc w:val="center"/>
              <w:rPr>
                <w:rFonts w:hint="eastAsia"/>
                <w:sz w:val="24"/>
              </w:rPr>
            </w:pPr>
          </w:p>
        </w:tc>
        <w:tc>
          <w:tcPr>
            <w:tcW w:w="1020" w:type="dxa"/>
            <w:noWrap w:val="0"/>
            <w:vAlign w:val="top"/>
          </w:tcPr>
          <w:p>
            <w:pPr>
              <w:jc w:val="center"/>
              <w:rPr>
                <w:rFonts w:hint="eastAsia"/>
                <w:sz w:val="24"/>
              </w:rPr>
            </w:pPr>
          </w:p>
        </w:tc>
        <w:tc>
          <w:tcPr>
            <w:tcW w:w="1023" w:type="dxa"/>
            <w:noWrap w:val="0"/>
            <w:vAlign w:val="top"/>
          </w:tcPr>
          <w:p>
            <w:pPr>
              <w:jc w:val="center"/>
              <w:rPr>
                <w:rFonts w:hint="eastAsia"/>
                <w:sz w:val="24"/>
              </w:rPr>
            </w:pPr>
          </w:p>
        </w:tc>
        <w:tc>
          <w:tcPr>
            <w:tcW w:w="1023" w:type="dxa"/>
            <w:noWrap w:val="0"/>
            <w:vAlign w:val="top"/>
          </w:tcPr>
          <w:p>
            <w:pPr>
              <w:jc w:val="center"/>
              <w:rPr>
                <w:rFonts w:hint="eastAsia"/>
                <w:sz w:val="24"/>
              </w:rPr>
            </w:pPr>
          </w:p>
        </w:tc>
        <w:tc>
          <w:tcPr>
            <w:tcW w:w="1134" w:type="dxa"/>
            <w:noWrap w:val="0"/>
            <w:vAlign w:val="top"/>
          </w:tcPr>
          <w:p>
            <w:pPr>
              <w:jc w:val="center"/>
              <w:rPr>
                <w:rFonts w:hint="eastAsia"/>
                <w:sz w:val="24"/>
              </w:rPr>
            </w:pPr>
          </w:p>
        </w:tc>
        <w:tc>
          <w:tcPr>
            <w:tcW w:w="912" w:type="dxa"/>
            <w:noWrap w:val="0"/>
            <w:vAlign w:val="top"/>
          </w:tcPr>
          <w:p>
            <w:pPr>
              <w:jc w:val="center"/>
              <w:rPr>
                <w:rFonts w:hint="eastAsia"/>
                <w:sz w:val="24"/>
              </w:rPr>
            </w:pPr>
          </w:p>
        </w:tc>
        <w:tc>
          <w:tcPr>
            <w:tcW w:w="1173" w:type="dxa"/>
            <w:noWrap w:val="0"/>
            <w:vAlign w:val="top"/>
          </w:tcPr>
          <w:p>
            <w:pPr>
              <w:jc w:val="center"/>
              <w:rPr>
                <w:rFonts w:hint="eastAsia"/>
                <w:sz w:val="24"/>
              </w:rPr>
            </w:pPr>
          </w:p>
        </w:tc>
        <w:tc>
          <w:tcPr>
            <w:tcW w:w="1125" w:type="dxa"/>
            <w:noWrap w:val="0"/>
            <w:vAlign w:val="top"/>
          </w:tcPr>
          <w:p>
            <w:pPr>
              <w:jc w:val="center"/>
              <w:rPr>
                <w:rFonts w:hint="eastAsia"/>
                <w:sz w:val="24"/>
              </w:rPr>
            </w:pPr>
          </w:p>
        </w:tc>
        <w:tc>
          <w:tcPr>
            <w:tcW w:w="1335" w:type="dxa"/>
            <w:noWrap w:val="0"/>
            <w:vAlign w:val="top"/>
          </w:tcPr>
          <w:p>
            <w:pPr>
              <w:jc w:val="center"/>
              <w:rPr>
                <w:rFonts w:hint="eastAsia"/>
                <w:sz w:val="24"/>
              </w:rPr>
            </w:pPr>
          </w:p>
        </w:tc>
        <w:tc>
          <w:tcPr>
            <w:tcW w:w="1035" w:type="dxa"/>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765" w:type="dxa"/>
            <w:noWrap w:val="0"/>
            <w:vAlign w:val="top"/>
          </w:tcPr>
          <w:p>
            <w:pPr>
              <w:jc w:val="center"/>
              <w:rPr>
                <w:rFonts w:hint="eastAsia"/>
                <w:sz w:val="24"/>
              </w:rPr>
            </w:pPr>
          </w:p>
        </w:tc>
        <w:tc>
          <w:tcPr>
            <w:tcW w:w="1275" w:type="dxa"/>
            <w:noWrap w:val="0"/>
            <w:vAlign w:val="top"/>
          </w:tcPr>
          <w:p>
            <w:pPr>
              <w:jc w:val="center"/>
              <w:rPr>
                <w:rFonts w:hint="eastAsia"/>
                <w:sz w:val="24"/>
              </w:rPr>
            </w:pPr>
          </w:p>
        </w:tc>
        <w:tc>
          <w:tcPr>
            <w:tcW w:w="1005" w:type="dxa"/>
            <w:noWrap w:val="0"/>
            <w:vAlign w:val="top"/>
          </w:tcPr>
          <w:p>
            <w:pPr>
              <w:jc w:val="center"/>
              <w:rPr>
                <w:rFonts w:hint="eastAsia"/>
                <w:sz w:val="24"/>
              </w:rPr>
            </w:pPr>
          </w:p>
        </w:tc>
        <w:tc>
          <w:tcPr>
            <w:tcW w:w="1050" w:type="dxa"/>
            <w:noWrap w:val="0"/>
            <w:vAlign w:val="top"/>
          </w:tcPr>
          <w:p>
            <w:pPr>
              <w:jc w:val="center"/>
              <w:rPr>
                <w:rFonts w:hint="eastAsia"/>
                <w:sz w:val="24"/>
              </w:rPr>
            </w:pPr>
          </w:p>
        </w:tc>
        <w:tc>
          <w:tcPr>
            <w:tcW w:w="1020" w:type="dxa"/>
            <w:noWrap w:val="0"/>
            <w:vAlign w:val="top"/>
          </w:tcPr>
          <w:p>
            <w:pPr>
              <w:jc w:val="center"/>
              <w:rPr>
                <w:rFonts w:hint="eastAsia"/>
                <w:sz w:val="24"/>
              </w:rPr>
            </w:pPr>
          </w:p>
        </w:tc>
        <w:tc>
          <w:tcPr>
            <w:tcW w:w="1023" w:type="dxa"/>
            <w:noWrap w:val="0"/>
            <w:vAlign w:val="top"/>
          </w:tcPr>
          <w:p>
            <w:pPr>
              <w:jc w:val="center"/>
              <w:rPr>
                <w:rFonts w:hint="eastAsia"/>
                <w:sz w:val="24"/>
              </w:rPr>
            </w:pPr>
          </w:p>
        </w:tc>
        <w:tc>
          <w:tcPr>
            <w:tcW w:w="1023" w:type="dxa"/>
            <w:noWrap w:val="0"/>
            <w:vAlign w:val="top"/>
          </w:tcPr>
          <w:p>
            <w:pPr>
              <w:jc w:val="center"/>
              <w:rPr>
                <w:rFonts w:hint="eastAsia"/>
                <w:sz w:val="24"/>
              </w:rPr>
            </w:pPr>
          </w:p>
        </w:tc>
        <w:tc>
          <w:tcPr>
            <w:tcW w:w="1134" w:type="dxa"/>
            <w:noWrap w:val="0"/>
            <w:vAlign w:val="top"/>
          </w:tcPr>
          <w:p>
            <w:pPr>
              <w:jc w:val="center"/>
              <w:rPr>
                <w:rFonts w:hint="eastAsia"/>
                <w:sz w:val="24"/>
              </w:rPr>
            </w:pPr>
          </w:p>
        </w:tc>
        <w:tc>
          <w:tcPr>
            <w:tcW w:w="912" w:type="dxa"/>
            <w:noWrap w:val="0"/>
            <w:vAlign w:val="top"/>
          </w:tcPr>
          <w:p>
            <w:pPr>
              <w:jc w:val="center"/>
              <w:rPr>
                <w:rFonts w:hint="eastAsia"/>
                <w:sz w:val="24"/>
              </w:rPr>
            </w:pPr>
          </w:p>
        </w:tc>
        <w:tc>
          <w:tcPr>
            <w:tcW w:w="1173" w:type="dxa"/>
            <w:noWrap w:val="0"/>
            <w:vAlign w:val="top"/>
          </w:tcPr>
          <w:p>
            <w:pPr>
              <w:jc w:val="center"/>
              <w:rPr>
                <w:rFonts w:hint="eastAsia"/>
                <w:sz w:val="24"/>
              </w:rPr>
            </w:pPr>
          </w:p>
        </w:tc>
        <w:tc>
          <w:tcPr>
            <w:tcW w:w="1125" w:type="dxa"/>
            <w:noWrap w:val="0"/>
            <w:vAlign w:val="top"/>
          </w:tcPr>
          <w:p>
            <w:pPr>
              <w:jc w:val="center"/>
              <w:rPr>
                <w:rFonts w:hint="eastAsia"/>
                <w:sz w:val="24"/>
              </w:rPr>
            </w:pPr>
          </w:p>
        </w:tc>
        <w:tc>
          <w:tcPr>
            <w:tcW w:w="1335" w:type="dxa"/>
            <w:noWrap w:val="0"/>
            <w:vAlign w:val="top"/>
          </w:tcPr>
          <w:p>
            <w:pPr>
              <w:jc w:val="center"/>
              <w:rPr>
                <w:rFonts w:hint="eastAsia"/>
                <w:sz w:val="24"/>
              </w:rPr>
            </w:pPr>
          </w:p>
        </w:tc>
        <w:tc>
          <w:tcPr>
            <w:tcW w:w="1035" w:type="dxa"/>
            <w:noWrap w:val="0"/>
            <w:vAlign w:val="top"/>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13875" w:type="dxa"/>
            <w:gridSpan w:val="13"/>
            <w:noWrap w:val="0"/>
            <w:vAlign w:val="top"/>
          </w:tcPr>
          <w:p>
            <w:pPr>
              <w:ind w:firstLine="480" w:firstLineChars="200"/>
              <w:rPr>
                <w:rFonts w:hint="eastAsia"/>
                <w:sz w:val="24"/>
              </w:rPr>
            </w:pPr>
          </w:p>
          <w:p>
            <w:pPr>
              <w:ind w:firstLine="480" w:firstLineChars="200"/>
              <w:rPr>
                <w:rFonts w:hint="eastAsia"/>
                <w:sz w:val="24"/>
              </w:rPr>
            </w:pPr>
            <w:r>
              <w:rPr>
                <w:rFonts w:hint="eastAsia"/>
                <w:sz w:val="24"/>
              </w:rPr>
              <w:t>合计</w:t>
            </w:r>
          </w:p>
        </w:tc>
      </w:tr>
    </w:tbl>
    <w:p>
      <w:pPr>
        <w:rPr>
          <w:rFonts w:hint="eastAsia" w:ascii="黑体" w:hAnsi="黑体" w:eastAsia="黑体" w:cs="黑体"/>
          <w:sz w:val="24"/>
        </w:rPr>
      </w:pPr>
    </w:p>
    <w:p>
      <w:pPr>
        <w:rPr>
          <w:rFonts w:hint="eastAsia" w:ascii="仿宋_GB2312" w:hAnsi="宋体" w:eastAsia="仿宋_GB2312" w:cs="宋体"/>
          <w:color w:val="000000"/>
          <w:kern w:val="0"/>
          <w:sz w:val="32"/>
          <w:szCs w:val="32"/>
        </w:rPr>
      </w:pPr>
      <w:r>
        <w:rPr>
          <w:rFonts w:hint="eastAsia" w:ascii="宋体" w:hAnsi="宋体" w:cs="宋体"/>
          <w:sz w:val="32"/>
          <w:szCs w:val="32"/>
        </w:rPr>
        <w:t xml:space="preserve">                     </w:t>
      </w:r>
    </w:p>
    <w:p>
      <w:pPr>
        <w:rPr>
          <w:rFonts w:hint="eastAsia" w:ascii="仿宋_GB2312" w:hAnsi="宋体" w:eastAsia="仿宋_GB2312" w:cs="宋体"/>
          <w:color w:val="000000"/>
          <w:kern w:val="0"/>
          <w:sz w:val="32"/>
          <w:szCs w:val="32"/>
        </w:rPr>
      </w:pPr>
    </w:p>
    <w:p>
      <w:pPr>
        <w:ind w:firstLine="4640" w:firstLineChars="1450"/>
        <w:rPr>
          <w:rFonts w:hint="eastAsia" w:ascii="仿宋_GB2312" w:hAnsi="宋体" w:eastAsia="仿宋_GB2312" w:cs="宋体"/>
          <w:color w:val="000000"/>
          <w:kern w:val="0"/>
          <w:sz w:val="32"/>
          <w:szCs w:val="32"/>
        </w:rPr>
        <w:sectPr>
          <w:footerReference r:id="rId6" w:type="default"/>
          <w:pgSz w:w="16838" w:h="11906" w:orient="landscape"/>
          <w:pgMar w:top="1803" w:right="1440" w:bottom="1803" w:left="1440" w:header="851" w:footer="992" w:gutter="0"/>
          <w:cols w:space="720" w:num="1"/>
          <w:docGrid w:type="lines" w:linePitch="319" w:charSpace="0"/>
        </w:sect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（此页无正文）</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tabs>
          <w:tab w:val="left" w:pos="3483"/>
        </w:tabs>
        <w:jc w:val="left"/>
        <w:rPr>
          <w:rFonts w:hint="eastAsia"/>
        </w:rPr>
      </w:pPr>
    </w:p>
    <w:p>
      <w:pPr>
        <w:tabs>
          <w:tab w:val="left" w:pos="3483"/>
        </w:tabs>
        <w:jc w:val="left"/>
        <w:rPr>
          <w:rFonts w:hint="eastAsia"/>
        </w:rPr>
      </w:pPr>
    </w:p>
    <w:p>
      <w:pPr>
        <w:tabs>
          <w:tab w:val="left" w:pos="3483"/>
        </w:tabs>
        <w:jc w:val="left"/>
        <w:rPr>
          <w:rFonts w:hint="eastAsia"/>
        </w:rPr>
      </w:pPr>
    </w:p>
    <w:p>
      <w:pPr>
        <w:tabs>
          <w:tab w:val="left" w:pos="3483"/>
        </w:tabs>
        <w:jc w:val="left"/>
        <w:rPr>
          <w:rFonts w:hint="eastAsia"/>
        </w:rPr>
      </w:pPr>
    </w:p>
    <w:p>
      <w:pPr>
        <w:tabs>
          <w:tab w:val="left" w:pos="3483"/>
        </w:tabs>
        <w:jc w:val="left"/>
        <w:rPr>
          <w:rFonts w:hint="eastAsia"/>
        </w:rPr>
      </w:pPr>
    </w:p>
    <w:p>
      <w:pPr>
        <w:tabs>
          <w:tab w:val="left" w:pos="3483"/>
        </w:tabs>
        <w:jc w:val="left"/>
        <w:rPr>
          <w:rFonts w:hint="eastAsia"/>
        </w:rPr>
      </w:pPr>
    </w:p>
    <w:p>
      <w:pPr>
        <w:tabs>
          <w:tab w:val="left" w:pos="3483"/>
        </w:tabs>
        <w:jc w:val="left"/>
        <w:rPr>
          <w:rFonts w:hint="eastAsia"/>
        </w:rPr>
      </w:pPr>
    </w:p>
    <w:p>
      <w:pPr>
        <w:tabs>
          <w:tab w:val="left" w:pos="3483"/>
        </w:tabs>
        <w:jc w:val="left"/>
        <w:rPr>
          <w:rFonts w:hint="eastAsia"/>
        </w:rPr>
      </w:pPr>
    </w:p>
    <w:p>
      <w:pPr>
        <w:tabs>
          <w:tab w:val="left" w:pos="3483"/>
        </w:tabs>
        <w:jc w:val="left"/>
        <w:rPr>
          <w:rFonts w:hint="eastAsia"/>
        </w:rPr>
      </w:pPr>
    </w:p>
    <w:p>
      <w:pPr>
        <w:tabs>
          <w:tab w:val="left" w:pos="3483"/>
        </w:tabs>
        <w:jc w:val="left"/>
        <w:rPr>
          <w:rFonts w:hint="eastAsia"/>
        </w:rPr>
      </w:pPr>
    </w:p>
    <w:p>
      <w:pPr>
        <w:tabs>
          <w:tab w:val="left" w:pos="3483"/>
        </w:tabs>
        <w:jc w:val="left"/>
        <w:rPr>
          <w:rFonts w:hint="eastAsia"/>
        </w:rPr>
      </w:pPr>
    </w:p>
    <w:tbl>
      <w:tblPr>
        <w:tblStyle w:val="9"/>
        <w:tblpPr w:leftFromText="180" w:rightFromText="180" w:vertAnchor="text" w:horzAnchor="page" w:tblpX="1750" w:tblpY="593"/>
        <w:tblOverlap w:val="never"/>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4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40" w:type="dxa"/>
            <w:tcBorders>
              <w:top w:val="single" w:color="auto" w:sz="4" w:space="0"/>
              <w:left w:val="nil"/>
              <w:bottom w:val="single" w:color="auto" w:sz="4" w:space="0"/>
              <w:right w:val="nil"/>
            </w:tcBorders>
            <w:noWrap w:val="0"/>
            <w:vAlign w:val="top"/>
          </w:tcPr>
          <w:p>
            <w:pPr>
              <w:spacing w:line="560" w:lineRule="exact"/>
              <w:rPr>
                <w:rFonts w:hint="eastAsia" w:ascii="仿宋_GB2312" w:eastAsia="仿宋_GB2312"/>
                <w:sz w:val="32"/>
                <w:szCs w:val="32"/>
              </w:rPr>
            </w:pPr>
            <w:r>
              <w:rPr>
                <w:rFonts w:hint="eastAsia" w:ascii="仿宋_GB2312" w:eastAsia="仿宋_GB2312"/>
                <w:sz w:val="32"/>
                <w:szCs w:val="32"/>
              </w:rPr>
              <w:t xml:space="preserve">鹤壁市淇滨区农业农村局办公室     2020年6月17日印发 </w:t>
            </w:r>
          </w:p>
        </w:tc>
      </w:tr>
    </w:tbl>
    <w:p>
      <w:pPr>
        <w:pStyle w:val="3"/>
        <w:bidi w:val="0"/>
        <w:spacing w:line="240" w:lineRule="auto"/>
        <w:jc w:val="both"/>
        <w:rPr>
          <w:rFonts w:hint="eastAsia"/>
          <w:lang w:val="en-US" w:eastAsia="zh-CN"/>
        </w:rPr>
      </w:pPr>
      <w:r>
        <w:rPr>
          <w:rFonts w:hint="eastAsia"/>
          <w:lang w:val="en-US" w:eastAsia="zh-CN"/>
        </w:rPr>
        <w:drawing>
          <wp:inline distT="0" distB="0" distL="114300" distR="114300">
            <wp:extent cx="5609590" cy="4207510"/>
            <wp:effectExtent l="0" t="0" r="10160" b="2540"/>
            <wp:docPr id="22" name="图片 22" descr="微信图片_202007010948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微信图片_202007010948078"/>
                    <pic:cNvPicPr>
                      <a:picLocks noChangeAspect="1"/>
                    </pic:cNvPicPr>
                  </pic:nvPicPr>
                  <pic:blipFill>
                    <a:blip r:embed="rId14"/>
                    <a:stretch>
                      <a:fillRect/>
                    </a:stretch>
                  </pic:blipFill>
                  <pic:spPr>
                    <a:xfrm>
                      <a:off x="0" y="0"/>
                      <a:ext cx="5609590" cy="4207510"/>
                    </a:xfrm>
                    <a:prstGeom prst="rect">
                      <a:avLst/>
                    </a:prstGeom>
                  </pic:spPr>
                </pic:pic>
              </a:graphicData>
            </a:graphic>
          </wp:inline>
        </w:drawing>
      </w:r>
    </w:p>
    <w:p>
      <w:pPr>
        <w:rPr>
          <w:rFonts w:hint="eastAsia"/>
          <w:lang w:val="en-US" w:eastAsia="zh-CN"/>
        </w:rPr>
      </w:pPr>
    </w:p>
    <w:p>
      <w:pPr>
        <w:pStyle w:val="2"/>
        <w:ind w:firstLine="1440" w:firstLineChars="400"/>
        <w:rPr>
          <w:rFonts w:hint="default"/>
          <w:sz w:val="36"/>
          <w:szCs w:val="36"/>
          <w:lang w:val="en-US" w:eastAsia="zh-CN"/>
        </w:rPr>
      </w:pPr>
      <w:r>
        <w:rPr>
          <w:rFonts w:hint="eastAsia"/>
          <w:sz w:val="36"/>
          <w:szCs w:val="36"/>
          <w:lang w:val="en-US" w:eastAsia="zh-CN"/>
        </w:rPr>
        <w:t>淇滨区2020年农机购置补贴工作推进会</w:t>
      </w: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p>
    <w:p>
      <w:pPr>
        <w:ind w:firstLine="2640" w:firstLineChars="600"/>
        <w:jc w:val="both"/>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淇滨区农业农村局</w:t>
      </w:r>
    </w:p>
    <w:p>
      <w:pPr>
        <w:jc w:val="center"/>
        <w:rPr>
          <w:rFonts w:hint="eastAsia" w:ascii="仿宋_GB2312" w:hAnsi="Times New Roman" w:eastAsia="仿宋_GB2312" w:cs="Times New Roman"/>
          <w:kern w:val="2"/>
          <w:sz w:val="32"/>
          <w:szCs w:val="32"/>
          <w:lang w:val="en-US" w:eastAsia="zh-CN" w:bidi="ar-SA"/>
        </w:rPr>
      </w:pPr>
      <w:r>
        <w:rPr>
          <w:rFonts w:hint="eastAsia" w:ascii="方正小标宋简体" w:hAnsi="方正小标宋简体" w:eastAsia="方正小标宋简体" w:cs="方正小标宋简体"/>
          <w:sz w:val="44"/>
          <w:szCs w:val="44"/>
          <w:lang w:val="en-US" w:eastAsia="zh-CN"/>
        </w:rPr>
        <w:t>2020年农机购置补贴工作总结</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90" w:lineRule="atLeast"/>
        <w:ind w:firstLine="640" w:firstLineChars="200"/>
        <w:jc w:val="both"/>
        <w:textAlignment w:val="auto"/>
        <w:rPr>
          <w:rFonts w:hint="eastAsia" w:ascii="仿宋_GB2312" w:hAnsi="Times New Roman" w:eastAsia="仿宋_GB2312" w:cs="Times New Roman"/>
          <w:kern w:val="2"/>
          <w:sz w:val="32"/>
          <w:szCs w:val="32"/>
          <w:lang w:val="en-US" w:eastAsia="zh-CN" w:bidi="ar-SA"/>
        </w:rPr>
      </w:pPr>
      <w:r>
        <w:rPr>
          <w:rFonts w:hint="eastAsia" w:ascii="仿宋_GB2312" w:hAnsi="Times New Roman" w:eastAsia="仿宋_GB2312" w:cs="Times New Roman"/>
          <w:kern w:val="2"/>
          <w:sz w:val="32"/>
          <w:szCs w:val="32"/>
        </w:rPr>
        <w:t>根据《河南省农机局 河南省财政厅关于转发〈河南省2018-2020年农业机械购置补贴实施指导意见〉的通知》（豫农机计文〔2018〕29号）和《鹤壁市财政局 鹤壁市农业农村局关于提前下达2020年中央财政农业生产发展资金（耕地地力保护补贴 农机购置补贴）预算指标的通知》(鹤财办预〔2020〕1011号)文件要求，</w:t>
      </w:r>
      <w:r>
        <w:rPr>
          <w:rFonts w:hint="eastAsia" w:ascii="仿宋_GB2312" w:hAnsi="Times New Roman" w:eastAsia="仿宋_GB2312" w:cs="Times New Roman"/>
          <w:kern w:val="2"/>
          <w:sz w:val="32"/>
          <w:szCs w:val="32"/>
          <w:lang w:val="en-US" w:eastAsia="zh-CN" w:bidi="ar-SA"/>
        </w:rPr>
        <w:t>实施2020年农机购置补贴工作。</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90" w:lineRule="atLeast"/>
        <w:ind w:firstLine="640" w:firstLineChars="200"/>
        <w:jc w:val="both"/>
        <w:textAlignment w:val="auto"/>
        <w:rPr>
          <w:rFonts w:hint="eastAsia" w:ascii="仿宋_GB2312" w:eastAsia="仿宋_GB2312"/>
          <w:sz w:val="32"/>
          <w:szCs w:val="32"/>
        </w:rPr>
      </w:pPr>
      <w:r>
        <w:rPr>
          <w:rFonts w:hint="eastAsia" w:ascii="仿宋_GB2312" w:hAnsi="宋体" w:eastAsia="仿宋_GB2312" w:cs="宋体"/>
          <w:kern w:val="0"/>
          <w:sz w:val="32"/>
          <w:szCs w:val="32"/>
          <w:lang w:val="en-US" w:eastAsia="zh-CN" w:bidi="ar-SA"/>
        </w:rPr>
        <w:t>任务下达后，立即着手起草拟定农机购置补贴实施方案，经领导严格把关审批，出台鹤壁市淇滨区农业农村局 鹤壁市淇滨区财政局关于印发《淇滨区2020年农业机械购置补贴实施方案》（淇滨农〔2020〕33号）文件。于6月30日在单位539会议室召开各乡镇办分管农口的领导和农办主任参加的专题工作推进会议，会上我具体解读了农机购置补贴详细手续流程和注意事项。</w:t>
      </w:r>
    </w:p>
    <w:p>
      <w:pPr>
        <w:pStyle w:val="8"/>
        <w:keepNext w:val="0"/>
        <w:keepLines w:val="0"/>
        <w:pageBreakBefore w:val="0"/>
        <w:widowControl/>
        <w:kinsoku/>
        <w:wordWrap/>
        <w:overflowPunct/>
        <w:topLinePunct w:val="0"/>
        <w:autoSpaceDE/>
        <w:autoSpaceDN/>
        <w:bidi w:val="0"/>
        <w:adjustRightInd/>
        <w:snapToGrid/>
        <w:spacing w:beforeAutospacing="0" w:after="0" w:afterAutospacing="0" w:line="390" w:lineRule="atLeast"/>
        <w:ind w:firstLine="640" w:firstLineChars="200"/>
        <w:jc w:val="both"/>
        <w:textAlignment w:val="auto"/>
        <w:rPr>
          <w:rFonts w:hint="eastAsia" w:ascii="仿宋_GB2312" w:hAnsi="Times New Roman" w:eastAsia="仿宋_GB2312" w:cs="Times New Roman"/>
          <w:kern w:val="2"/>
          <w:sz w:val="32"/>
          <w:szCs w:val="32"/>
          <w:lang w:val="en-US" w:eastAsia="zh-CN" w:bidi="ar-SA"/>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年下达我区中央财政农机购置补贴资金</w:t>
      </w:r>
      <w:r>
        <w:rPr>
          <w:rFonts w:hint="eastAsia" w:ascii="仿宋_GB2312" w:eastAsia="仿宋_GB2312"/>
          <w:sz w:val="32"/>
          <w:szCs w:val="32"/>
          <w:lang w:val="en-US" w:eastAsia="zh-CN"/>
        </w:rPr>
        <w:t>139</w:t>
      </w:r>
      <w:r>
        <w:rPr>
          <w:rFonts w:hint="eastAsia" w:ascii="仿宋_GB2312" w:eastAsia="仿宋_GB2312"/>
          <w:sz w:val="32"/>
          <w:szCs w:val="32"/>
        </w:rPr>
        <w:t>万元。农机购置补贴政策继续覆盖全区所有乡、镇、办事处</w:t>
      </w:r>
      <w:r>
        <w:rPr>
          <w:rFonts w:hint="eastAsia" w:ascii="仿宋_GB2312" w:eastAsia="仿宋_GB2312"/>
          <w:sz w:val="32"/>
          <w:szCs w:val="32"/>
          <w:lang w:eastAsia="zh-CN"/>
        </w:rPr>
        <w:t>。</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90" w:lineRule="atLeas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rPr>
        <w:t>根据各乡、镇、办事处耕地面积、乡村人口和主要农作物产量，</w:t>
      </w:r>
      <w:r>
        <w:rPr>
          <w:rFonts w:hint="eastAsia" w:ascii="仿宋_GB2312" w:eastAsia="仿宋_GB2312"/>
          <w:sz w:val="32"/>
          <w:szCs w:val="32"/>
          <w:lang w:val="en-US" w:eastAsia="zh-CN"/>
        </w:rPr>
        <w:t>农户申请需求及</w:t>
      </w:r>
      <w:r>
        <w:rPr>
          <w:rFonts w:hint="eastAsia" w:ascii="仿宋_GB2312" w:eastAsia="仿宋_GB2312"/>
          <w:sz w:val="32"/>
          <w:szCs w:val="32"/>
        </w:rPr>
        <w:t>农业机械化发展情况，综合考虑资金分配。</w:t>
      </w:r>
      <w:r>
        <w:rPr>
          <w:rFonts w:hint="eastAsia" w:ascii="仿宋_GB2312" w:eastAsia="仿宋_GB2312"/>
          <w:sz w:val="32"/>
          <w:szCs w:val="32"/>
          <w:lang w:val="en-US" w:eastAsia="zh-CN"/>
        </w:rPr>
        <w:t>政府加大了补贴力度，</w:t>
      </w:r>
      <w:r>
        <w:rPr>
          <w:rFonts w:hint="eastAsia" w:ascii="仿宋_GB2312" w:hAnsi="仿宋_GB2312" w:eastAsia="仿宋_GB2312" w:cs="仿宋_GB2312"/>
          <w:color w:val="333333"/>
          <w:sz w:val="32"/>
          <w:szCs w:val="32"/>
          <w:lang w:val="en-US" w:eastAsia="zh-CN"/>
        </w:rPr>
        <w:t>今年压力不大，金额应该充足，</w:t>
      </w:r>
      <w:r>
        <w:rPr>
          <w:rFonts w:hint="eastAsia" w:ascii="仿宋_GB2312" w:eastAsia="仿宋_GB2312"/>
          <w:sz w:val="32"/>
          <w:szCs w:val="32"/>
          <w:lang w:val="en-US" w:eastAsia="zh-CN"/>
        </w:rPr>
        <w:t>今年呢，指标进行分配，各乡镇根据购机者申报情况，只要符合申报条件，应补尽补。</w:t>
      </w:r>
    </w:p>
    <w:p>
      <w:pPr>
        <w:pStyle w:val="8"/>
        <w:keepNext w:val="0"/>
        <w:keepLines w:val="0"/>
        <w:pageBreakBefore w:val="0"/>
        <w:widowControl/>
        <w:kinsoku/>
        <w:wordWrap/>
        <w:overflowPunct/>
        <w:topLinePunct w:val="0"/>
        <w:autoSpaceDE/>
        <w:autoSpaceDN/>
        <w:bidi w:val="0"/>
        <w:adjustRightInd/>
        <w:snapToGrid/>
        <w:spacing w:before="0" w:beforeAutospacing="0" w:after="0" w:afterAutospacing="0" w:line="390" w:lineRule="atLeast"/>
        <w:ind w:firstLine="640" w:firstLineChars="200"/>
        <w:jc w:val="both"/>
        <w:textAlignment w:val="auto"/>
        <w:rPr>
          <w:rFonts w:hint="eastAsia" w:ascii="仿宋_GB2312" w:hAnsi="宋体" w:eastAsia="仿宋_GB2312" w:cs="宋体"/>
          <w:kern w:val="0"/>
          <w:sz w:val="32"/>
          <w:szCs w:val="32"/>
          <w:lang w:val="en-US" w:eastAsia="zh-CN" w:bidi="ar-SA"/>
        </w:rPr>
      </w:pPr>
      <w:r>
        <w:rPr>
          <w:rFonts w:hint="eastAsia" w:ascii="仿宋_GB2312" w:eastAsia="仿宋_GB2312"/>
          <w:sz w:val="32"/>
          <w:szCs w:val="32"/>
        </w:rPr>
        <w:t>我区2020年共落实补贴资金94.96</w:t>
      </w:r>
      <w:r>
        <w:rPr>
          <w:rFonts w:hint="eastAsia" w:ascii="仿宋_GB2312" w:eastAsia="仿宋_GB2312"/>
          <w:sz w:val="32"/>
          <w:szCs w:val="32"/>
          <w:lang w:val="en-US" w:eastAsia="zh-CN"/>
        </w:rPr>
        <w:t>90</w:t>
      </w:r>
      <w:r>
        <w:rPr>
          <w:rFonts w:hint="eastAsia" w:ascii="仿宋_GB2312" w:eastAsia="仿宋_GB2312"/>
          <w:sz w:val="32"/>
          <w:szCs w:val="32"/>
        </w:rPr>
        <w:t>万元，享受补贴农户101户，补贴各种农具147台。其中：拖拉机：20台，补贴67.95万元；谷物联合收割机：1台，补贴2.67万元；旋耕机：30台，补贴4.62万元；还田机：12台，补贴1.84万元；播种机：69台，补贴5.442万元；畜牧机械:3台,补贴0.263万元;玉米脱粒机1台，补贴0.24万元；铧式犁7台，补贴0.584万元</w:t>
      </w:r>
      <w:r>
        <w:rPr>
          <w:rFonts w:hint="eastAsia" w:ascii="仿宋_GB2312" w:eastAsia="仿宋_GB2312"/>
          <w:sz w:val="32"/>
          <w:szCs w:val="32"/>
          <w:lang w:eastAsia="zh-CN"/>
        </w:rPr>
        <w:t>。</w:t>
      </w:r>
      <w:r>
        <w:rPr>
          <w:rFonts w:hint="eastAsia" w:ascii="仿宋_GB2312" w:eastAsia="仿宋_GB2312"/>
          <w:sz w:val="32"/>
          <w:szCs w:val="32"/>
          <w:lang w:val="en-US" w:eastAsia="zh-CN"/>
        </w:rPr>
        <w:t>结余补贴资金44.04万元。手续办结后，组织农机监理</w:t>
      </w:r>
      <w:r>
        <w:rPr>
          <w:rFonts w:hint="eastAsia" w:ascii="仿宋_GB2312" w:hAnsi="宋体" w:eastAsia="仿宋_GB2312" w:cs="宋体"/>
          <w:kern w:val="0"/>
          <w:sz w:val="32"/>
          <w:szCs w:val="32"/>
          <w:lang w:val="en-US" w:eastAsia="zh-CN" w:bidi="ar-SA"/>
        </w:rPr>
        <w:t>人员，深入到6个乡镇办事处对101户147台购机情况全面核查并现场喷号，一户不少，一台不漏，</w:t>
      </w:r>
      <w:r>
        <w:rPr>
          <w:rFonts w:hint="default" w:ascii="仿宋_GB2312" w:hAnsi="宋体" w:eastAsia="仿宋_GB2312" w:cs="宋体"/>
          <w:kern w:val="0"/>
          <w:sz w:val="32"/>
          <w:szCs w:val="32"/>
          <w:lang w:val="en-US" w:eastAsia="zh-CN" w:bidi="ar-SA"/>
        </w:rPr>
        <w:t>做到“见人、见机、见票”和“人机合影、签字盖章”</w:t>
      </w:r>
      <w:r>
        <w:rPr>
          <w:rFonts w:hint="eastAsia" w:ascii="仿宋_GB2312" w:hAnsi="宋体" w:eastAsia="仿宋_GB2312" w:cs="宋体"/>
          <w:kern w:val="0"/>
          <w:sz w:val="32"/>
          <w:szCs w:val="32"/>
          <w:lang w:val="en-US" w:eastAsia="zh-CN" w:bidi="ar-SA"/>
        </w:rPr>
        <w:t>等。截至目前，农机购置补贴户已输入淇滨区一卡通管理系统，补贴资金通过“一卡通（一折通）”支付，农机购置补贴款已发放到位。</w:t>
      </w:r>
      <w:r>
        <w:rPr>
          <w:rFonts w:hint="eastAsia" w:ascii="仿宋_GB2312" w:eastAsia="仿宋_GB2312"/>
          <w:sz w:val="32"/>
          <w:szCs w:val="32"/>
          <w:lang w:val="en-US" w:eastAsia="zh-CN"/>
        </w:rPr>
        <w:t>补</w:t>
      </w:r>
      <w:r>
        <w:rPr>
          <w:rFonts w:hint="eastAsia" w:ascii="仿宋_GB2312" w:eastAsia="仿宋_GB2312"/>
          <w:sz w:val="32"/>
          <w:szCs w:val="32"/>
        </w:rPr>
        <w:t>贴机具在今年的“三夏”、“三秋”农业生产中发挥了重要作用。</w:t>
      </w:r>
    </w:p>
    <w:p>
      <w:pPr>
        <w:pStyle w:val="8"/>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宋体" w:eastAsia="仿宋_GB2312" w:cs="宋体"/>
          <w:color w:val="auto"/>
          <w:kern w:val="0"/>
          <w:sz w:val="32"/>
          <w:szCs w:val="32"/>
          <w:lang w:val="en-US" w:eastAsia="zh-CN" w:bidi="ar-SA"/>
        </w:rPr>
      </w:pPr>
      <w:r>
        <w:rPr>
          <w:rFonts w:hint="eastAsia" w:ascii="仿宋_GB2312" w:hAnsi="宋体" w:eastAsia="仿宋_GB2312" w:cs="宋体"/>
          <w:kern w:val="0"/>
          <w:sz w:val="32"/>
          <w:szCs w:val="32"/>
          <w:lang w:val="en-US" w:eastAsia="zh-CN" w:bidi="ar-SA"/>
        </w:rPr>
        <w:t>2020，农机装备产业科技创新能力持续提升，主要经济作物</w:t>
      </w:r>
      <w:r>
        <w:rPr>
          <w:rFonts w:hint="eastAsia" w:ascii="仿宋_GB2312" w:hAnsi="宋体" w:eastAsia="仿宋_GB2312" w:cs="宋体"/>
          <w:color w:val="auto"/>
          <w:kern w:val="0"/>
          <w:sz w:val="32"/>
          <w:szCs w:val="32"/>
          <w:lang w:val="en-US" w:eastAsia="zh-CN" w:bidi="ar-SA"/>
        </w:rPr>
        <w:t>薄弱环节“无机可用”问题基本解决。全区农机总动力已达到25.33万千瓦，农机具配置结构进一步优化，农机作业条件加快改善，农机社会化服务领域加快拓展，农机使用效率进一步提升。农作物耕种收综合机械化率达到98.7%，小麦、玉米等主要粮食作物基本实现生产全程机械化。</w:t>
      </w:r>
    </w:p>
    <w:p>
      <w:pPr>
        <w:numPr>
          <w:ilvl w:val="0"/>
          <w:numId w:val="0"/>
        </w:numPr>
        <w:jc w:val="both"/>
        <w:rPr>
          <w:rFonts w:hint="eastAsia" w:ascii="仿宋_GB2312" w:hAnsi="宋体" w:eastAsia="仿宋_GB2312" w:cs="宋体"/>
          <w:kern w:val="0"/>
          <w:sz w:val="32"/>
          <w:szCs w:val="32"/>
          <w:lang w:val="en-US" w:eastAsia="zh-CN" w:bidi="ar-SA"/>
        </w:rPr>
      </w:pPr>
    </w:p>
    <w:p>
      <w:pPr>
        <w:numPr>
          <w:ilvl w:val="0"/>
          <w:numId w:val="0"/>
        </w:numPr>
        <w:ind w:firstLine="640" w:firstLineChars="200"/>
        <w:jc w:val="both"/>
        <w:rPr>
          <w:rFonts w:hint="default"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 xml:space="preserve">                      2020年11月1日</w:t>
      </w:r>
    </w:p>
    <w:p>
      <w:pPr>
        <w:numPr>
          <w:ilvl w:val="0"/>
          <w:numId w:val="0"/>
        </w:numPr>
        <w:ind w:firstLine="640" w:firstLineChars="200"/>
        <w:jc w:val="both"/>
        <w:rPr>
          <w:rFonts w:hint="eastAsia" w:ascii="仿宋_GB2312" w:hAnsi="宋体" w:eastAsia="仿宋_GB2312" w:cs="宋体"/>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firstLine="640" w:firstLineChars="200"/>
        <w:textAlignment w:val="auto"/>
        <w:outlineLvl w:val="9"/>
        <w:rPr>
          <w:rFonts w:hint="default" w:ascii="仿宋_GB2312" w:hAnsi="仿宋_GB2312" w:eastAsia="仿宋_GB2312" w:cs="仿宋_GB2312"/>
          <w:color w:val="333333"/>
          <w:sz w:val="32"/>
          <w:szCs w:val="32"/>
          <w:lang w:val="en-US" w:eastAsia="zh-CN"/>
        </w:rPr>
      </w:pPr>
    </w:p>
    <w:p>
      <w:pPr>
        <w:jc w:val="both"/>
        <w:rPr>
          <w:rFonts w:hint="eastAsia" w:ascii="仿宋" w:hAnsi="仿宋" w:eastAsia="仿宋" w:cs="仿宋"/>
          <w:sz w:val="32"/>
          <w:szCs w:val="32"/>
          <w:lang w:val="en-US" w:eastAsia="zh-CN"/>
        </w:rPr>
      </w:pPr>
    </w:p>
    <w:p>
      <w:pPr>
        <w:pStyle w:val="3"/>
        <w:bidi w:val="0"/>
        <w:jc w:val="both"/>
        <w:rPr>
          <w:rFonts w:hint="eastAsia" w:ascii="方正小标宋简体" w:hAnsi="方正小标宋简体" w:eastAsia="方正小标宋简体" w:cs="方正小标宋简体"/>
          <w:lang w:val="en-US" w:eastAsia="zh-CN"/>
        </w:rPr>
      </w:pPr>
    </w:p>
    <w:p>
      <w:pPr>
        <w:pStyle w:val="3"/>
        <w:bidi w:val="0"/>
        <w:rPr>
          <w:rFonts w:hint="eastAsia" w:ascii="方正小标宋简体" w:hAnsi="方正小标宋简体" w:eastAsia="方正小标宋简体" w:cs="方正小标宋简体"/>
          <w:lang w:val="en-US" w:eastAsia="zh-CN"/>
        </w:rPr>
      </w:pPr>
    </w:p>
    <w:p>
      <w:pPr>
        <w:pStyle w:val="3"/>
        <w:bidi w:val="0"/>
        <w:rPr>
          <w:rFonts w:hint="eastAsia" w:ascii="方正小标宋简体" w:hAnsi="方正小标宋简体" w:eastAsia="方正小标宋简体" w:cs="方正小标宋简体"/>
          <w:lang w:val="en-US" w:eastAsia="zh-CN"/>
        </w:rPr>
      </w:pPr>
    </w:p>
    <w:p>
      <w:pPr>
        <w:pStyle w:val="3"/>
        <w:bidi w:val="0"/>
        <w:ind w:firstLine="1320" w:firstLineChars="300"/>
        <w:jc w:val="both"/>
        <w:rPr>
          <w:rFonts w:hint="eastAsia" w:ascii="方正小标宋简体" w:hAnsi="方正小标宋简体" w:eastAsia="方正小标宋简体" w:cs="方正小标宋简体"/>
          <w:lang w:val="en-US" w:eastAsia="zh-CN"/>
        </w:rPr>
      </w:pPr>
    </w:p>
    <w:p>
      <w:pPr>
        <w:pStyle w:val="3"/>
        <w:bidi w:val="0"/>
        <w:ind w:firstLine="1320" w:firstLineChars="300"/>
        <w:jc w:val="both"/>
        <w:rPr>
          <w:rFonts w:hint="eastAsia" w:ascii="方正小标宋简体" w:hAnsi="方正小标宋简体" w:eastAsia="方正小标宋简体" w:cs="方正小标宋简体"/>
          <w:lang w:val="en-US" w:eastAsia="zh-CN"/>
        </w:rPr>
      </w:pPr>
    </w:p>
    <w:p>
      <w:pPr>
        <w:pStyle w:val="3"/>
        <w:bidi w:val="0"/>
        <w:ind w:firstLine="1320" w:firstLineChars="300"/>
        <w:jc w:val="both"/>
        <w:rPr>
          <w:rFonts w:hint="eastAsia" w:ascii="方正小标宋简体" w:hAnsi="方正小标宋简体" w:eastAsia="方正小标宋简体" w:cs="方正小标宋简体"/>
          <w:lang w:val="en-US" w:eastAsia="zh-CN"/>
        </w:rPr>
      </w:pPr>
    </w:p>
    <w:p>
      <w:pPr>
        <w:pStyle w:val="3"/>
        <w:bidi w:val="0"/>
        <w:ind w:firstLine="1320" w:firstLineChars="300"/>
        <w:jc w:val="both"/>
        <w:rPr>
          <w:rFonts w:hint="eastAsia" w:ascii="方正小标宋简体" w:hAnsi="方正小标宋简体" w:eastAsia="方正小标宋简体" w:cs="方正小标宋简体"/>
          <w:lang w:val="en-US" w:eastAsia="zh-CN"/>
        </w:rPr>
      </w:pPr>
    </w:p>
    <w:p>
      <w:pPr>
        <w:pStyle w:val="3"/>
        <w:bidi w:val="0"/>
        <w:ind w:firstLine="1320" w:firstLineChars="300"/>
        <w:jc w:val="both"/>
        <w:rPr>
          <w:rFonts w:hint="eastAsia" w:ascii="方正小标宋简体" w:hAnsi="方正小标宋简体" w:eastAsia="方正小标宋简体" w:cs="方正小标宋简体"/>
          <w:lang w:val="en-US" w:eastAsia="zh-CN"/>
        </w:rPr>
      </w:pPr>
    </w:p>
    <w:p>
      <w:pPr>
        <w:pStyle w:val="3"/>
        <w:bidi w:val="0"/>
        <w:ind w:firstLine="1320" w:firstLineChars="300"/>
        <w:jc w:val="both"/>
        <w:rPr>
          <w:rFonts w:hint="eastAsia" w:ascii="方正小标宋简体" w:hAnsi="方正小标宋简体" w:eastAsia="方正小标宋简体" w:cs="方正小标宋简体"/>
          <w:lang w:val="en-US" w:eastAsia="zh-CN"/>
        </w:rPr>
      </w:pPr>
    </w:p>
    <w:p>
      <w:pPr>
        <w:pStyle w:val="3"/>
        <w:bidi w:val="0"/>
        <w:ind w:firstLine="1320" w:firstLineChars="300"/>
        <w:jc w:val="both"/>
        <w:rPr>
          <w:rFonts w:hint="eastAsia" w:ascii="方正小标宋简体" w:hAnsi="方正小标宋简体" w:eastAsia="方正小标宋简体" w:cs="方正小标宋简体"/>
          <w:lang w:val="en-US" w:eastAsia="zh-CN"/>
        </w:rPr>
      </w:pPr>
    </w:p>
    <w:p>
      <w:pPr>
        <w:pStyle w:val="3"/>
        <w:bidi w:val="0"/>
        <w:ind w:firstLine="1320" w:firstLineChars="300"/>
        <w:jc w:val="both"/>
        <w:rPr>
          <w:rFonts w:hint="eastAsia" w:ascii="方正小标宋简体" w:hAnsi="方正小标宋简体" w:eastAsia="方正小标宋简体" w:cs="方正小标宋简体"/>
          <w:lang w:val="en-US" w:eastAsia="zh-CN"/>
        </w:rPr>
      </w:pPr>
    </w:p>
    <w:p>
      <w:pPr>
        <w:pStyle w:val="3"/>
        <w:bidi w:val="0"/>
        <w:ind w:firstLine="1320" w:firstLineChars="300"/>
        <w:jc w:val="both"/>
        <w:rPr>
          <w:rFonts w:hint="eastAsia" w:ascii="方正小标宋简体" w:hAnsi="方正小标宋简体" w:eastAsia="方正小标宋简体" w:cs="方正小标宋简体"/>
          <w:lang w:val="en-US" w:eastAsia="zh-CN"/>
        </w:rPr>
      </w:pPr>
    </w:p>
    <w:p>
      <w:pPr>
        <w:pStyle w:val="3"/>
        <w:bidi w:val="0"/>
        <w:ind w:firstLine="1320" w:firstLineChars="300"/>
        <w:jc w:val="both"/>
        <w:rPr>
          <w:rFonts w:hint="eastAsia" w:ascii="方正小标宋简体" w:hAnsi="方正小标宋简体" w:eastAsia="方正小标宋简体" w:cs="方正小标宋简体"/>
          <w:lang w:val="en-US" w:eastAsia="zh-CN"/>
        </w:rPr>
      </w:pPr>
    </w:p>
    <w:p>
      <w:pPr>
        <w:pStyle w:val="3"/>
        <w:bidi w:val="0"/>
        <w:ind w:firstLine="1320" w:firstLineChars="300"/>
        <w:jc w:val="both"/>
        <w:rPr>
          <w:rFonts w:hint="eastAsia" w:ascii="方正小标宋简体" w:hAnsi="方正小标宋简体" w:eastAsia="方正小标宋简体" w:cs="方正小标宋简体"/>
          <w:lang w:val="en-US" w:eastAsia="zh-CN"/>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firstLine="640" w:firstLineChars="200"/>
        <w:textAlignment w:val="auto"/>
        <w:rPr>
          <w:rFonts w:hint="eastAsia" w:ascii="仿宋" w:hAnsi="仿宋" w:eastAsia="仿宋_GB2312" w:cs="仿宋"/>
          <w:color w:val="auto"/>
          <w:sz w:val="32"/>
          <w:szCs w:val="32"/>
        </w:rPr>
        <w:sectPr>
          <w:footerReference r:id="rId7" w:type="default"/>
          <w:pgSz w:w="11906" w:h="16838"/>
          <w:pgMar w:top="2098" w:right="1474" w:bottom="1984" w:left="1587" w:header="851" w:footer="992" w:gutter="0"/>
          <w:pgNumType w:fmt="decimal"/>
          <w:cols w:space="425" w:num="1"/>
          <w:docGrid w:type="lines" w:linePitch="312" w:charSpace="0"/>
        </w:sectPr>
      </w:pPr>
    </w:p>
    <w:tbl>
      <w:tblPr>
        <w:tblStyle w:val="9"/>
        <w:tblpPr w:leftFromText="180" w:rightFromText="180" w:vertAnchor="text" w:horzAnchor="margin" w:tblpXSpec="center" w:tblpY="1"/>
        <w:tblW w:w="14790" w:type="dxa"/>
        <w:jc w:val="center"/>
        <w:tblLayout w:type="fixed"/>
        <w:tblCellMar>
          <w:top w:w="0" w:type="dxa"/>
          <w:left w:w="30" w:type="dxa"/>
          <w:bottom w:w="0" w:type="dxa"/>
          <w:right w:w="30" w:type="dxa"/>
        </w:tblCellMar>
      </w:tblPr>
      <w:tblGrid>
        <w:gridCol w:w="590"/>
        <w:gridCol w:w="862"/>
        <w:gridCol w:w="2093"/>
        <w:gridCol w:w="600"/>
        <w:gridCol w:w="9030"/>
        <w:gridCol w:w="825"/>
        <w:gridCol w:w="790"/>
      </w:tblGrid>
      <w:tr>
        <w:tblPrEx>
          <w:tblCellMar>
            <w:top w:w="0" w:type="dxa"/>
            <w:left w:w="30" w:type="dxa"/>
            <w:bottom w:w="0" w:type="dxa"/>
            <w:right w:w="30" w:type="dxa"/>
          </w:tblCellMar>
        </w:tblPrEx>
        <w:trPr>
          <w:trHeight w:val="593" w:hRule="atLeast"/>
          <w:jc w:val="center"/>
        </w:trPr>
        <w:tc>
          <w:tcPr>
            <w:tcW w:w="14790" w:type="dxa"/>
            <w:gridSpan w:val="7"/>
            <w:noWrap w:val="0"/>
            <w:vAlign w:val="top"/>
          </w:tcPr>
          <w:p>
            <w:pPr>
              <w:autoSpaceDE w:val="0"/>
              <w:autoSpaceDN w:val="0"/>
              <w:adjustRightInd w:val="0"/>
              <w:ind w:firstLine="2880" w:firstLineChars="900"/>
              <w:jc w:val="both"/>
              <w:rPr>
                <w:rFonts w:hint="default" w:ascii="华文中宋" w:hAnsi="华文中宋" w:eastAsia="华文中宋" w:cs="宋体"/>
                <w:b/>
                <w:bCs/>
                <w:color w:val="auto"/>
                <w:kern w:val="0"/>
                <w:sz w:val="32"/>
                <w:szCs w:val="32"/>
                <w:lang w:val="en-US" w:eastAsia="zh-CN"/>
              </w:rPr>
            </w:pPr>
            <w:r>
              <w:rPr>
                <w:rFonts w:hint="eastAsia" w:ascii="方正小标宋简体" w:hAnsi="方正小标宋简体" w:eastAsia="方正小标宋简体" w:cs="方正小标宋简体"/>
                <w:b w:val="0"/>
                <w:bCs w:val="0"/>
                <w:color w:val="auto"/>
                <w:kern w:val="0"/>
                <w:sz w:val="32"/>
                <w:szCs w:val="32"/>
              </w:rPr>
              <w:t>河南省20</w:t>
            </w:r>
            <w:r>
              <w:rPr>
                <w:rFonts w:hint="eastAsia" w:ascii="方正小标宋简体" w:hAnsi="方正小标宋简体" w:eastAsia="方正小标宋简体" w:cs="方正小标宋简体"/>
                <w:b w:val="0"/>
                <w:bCs w:val="0"/>
                <w:color w:val="auto"/>
                <w:kern w:val="0"/>
                <w:sz w:val="32"/>
                <w:szCs w:val="32"/>
                <w:lang w:val="en-US" w:eastAsia="zh-CN"/>
              </w:rPr>
              <w:t>20</w:t>
            </w:r>
            <w:r>
              <w:rPr>
                <w:rFonts w:hint="eastAsia" w:ascii="方正小标宋简体" w:hAnsi="方正小标宋简体" w:eastAsia="方正小标宋简体" w:cs="方正小标宋简体"/>
                <w:b w:val="0"/>
                <w:bCs w:val="0"/>
                <w:color w:val="auto"/>
                <w:kern w:val="0"/>
                <w:sz w:val="32"/>
                <w:szCs w:val="32"/>
              </w:rPr>
              <w:t>年农机购置补贴政策落实延伸绩效管理</w:t>
            </w:r>
            <w:r>
              <w:rPr>
                <w:rFonts w:hint="eastAsia" w:ascii="方正小标宋简体" w:hAnsi="方正小标宋简体" w:eastAsia="方正小标宋简体" w:cs="方正小标宋简体"/>
                <w:b w:val="0"/>
                <w:bCs w:val="0"/>
                <w:color w:val="auto"/>
                <w:kern w:val="0"/>
                <w:sz w:val="32"/>
                <w:szCs w:val="32"/>
                <w:lang w:val="en-US" w:eastAsia="zh-CN"/>
              </w:rPr>
              <w:t>指标体系</w:t>
            </w:r>
          </w:p>
        </w:tc>
      </w:tr>
      <w:tr>
        <w:tblPrEx>
          <w:tblCellMar>
            <w:top w:w="0" w:type="dxa"/>
            <w:left w:w="30" w:type="dxa"/>
            <w:bottom w:w="0" w:type="dxa"/>
            <w:right w:w="30" w:type="dxa"/>
          </w:tblCellMar>
        </w:tblPrEx>
        <w:trPr>
          <w:trHeight w:val="304" w:hRule="atLeast"/>
          <w:jc w:val="center"/>
        </w:trPr>
        <w:tc>
          <w:tcPr>
            <w:tcW w:w="13175" w:type="dxa"/>
            <w:gridSpan w:val="5"/>
            <w:tcBorders>
              <w:bottom w:val="single" w:color="auto" w:sz="6" w:space="0"/>
            </w:tcBorders>
            <w:noWrap w:val="0"/>
            <w:vAlign w:val="center"/>
          </w:tcPr>
          <w:p>
            <w:pPr>
              <w:autoSpaceDE w:val="0"/>
              <w:autoSpaceDN w:val="0"/>
              <w:adjustRightInd w:val="0"/>
              <w:spacing w:line="260" w:lineRule="exact"/>
              <w:rPr>
                <w:rFonts w:hint="default" w:ascii="宋体" w:eastAsia="宋体" w:cs="宋体"/>
                <w:b/>
                <w:bCs/>
                <w:color w:val="auto"/>
                <w:kern w:val="0"/>
                <w:szCs w:val="21"/>
                <w:lang w:val="en-US" w:eastAsia="zh-CN"/>
              </w:rPr>
            </w:pPr>
            <w:r>
              <w:rPr>
                <w:rFonts w:hint="eastAsia" w:ascii="宋体" w:cs="宋体"/>
                <w:b/>
                <w:bCs/>
                <w:color w:val="auto"/>
                <w:kern w:val="0"/>
                <w:szCs w:val="21"/>
              </w:rPr>
              <w:t>被考核单位：</w:t>
            </w:r>
            <w:r>
              <w:rPr>
                <w:rFonts w:hint="eastAsia" w:ascii="宋体" w:cs="宋体"/>
                <w:b/>
                <w:bCs/>
                <w:color w:val="auto"/>
                <w:kern w:val="0"/>
                <w:szCs w:val="21"/>
                <w:lang w:eastAsia="zh-CN"/>
              </w:rPr>
              <w:t>鹤壁市</w:t>
            </w:r>
            <w:r>
              <w:rPr>
                <w:rFonts w:hint="eastAsia" w:ascii="宋体" w:cs="宋体"/>
                <w:b/>
                <w:bCs/>
                <w:color w:val="auto"/>
                <w:kern w:val="0"/>
                <w:szCs w:val="21"/>
                <w:lang w:val="en-US" w:eastAsia="zh-CN"/>
              </w:rPr>
              <w:t>淇滨区农业农村局</w:t>
            </w:r>
          </w:p>
        </w:tc>
        <w:tc>
          <w:tcPr>
            <w:tcW w:w="825" w:type="dxa"/>
            <w:tcBorders>
              <w:left w:val="nil"/>
              <w:bottom w:val="single" w:color="auto" w:sz="6" w:space="0"/>
            </w:tcBorders>
            <w:noWrap w:val="0"/>
            <w:vAlign w:val="top"/>
          </w:tcPr>
          <w:p>
            <w:pPr>
              <w:autoSpaceDE w:val="0"/>
              <w:autoSpaceDN w:val="0"/>
              <w:adjustRightInd w:val="0"/>
              <w:spacing w:line="260" w:lineRule="exact"/>
              <w:jc w:val="right"/>
              <w:rPr>
                <w:rFonts w:ascii="宋体" w:cs="宋体"/>
                <w:b/>
                <w:bCs/>
                <w:color w:val="auto"/>
                <w:kern w:val="0"/>
                <w:szCs w:val="21"/>
              </w:rPr>
            </w:pPr>
          </w:p>
        </w:tc>
        <w:tc>
          <w:tcPr>
            <w:tcW w:w="790" w:type="dxa"/>
            <w:tcBorders>
              <w:left w:val="nil"/>
              <w:bottom w:val="single" w:color="auto" w:sz="6" w:space="0"/>
            </w:tcBorders>
            <w:noWrap w:val="0"/>
            <w:vAlign w:val="top"/>
          </w:tcPr>
          <w:p>
            <w:pPr>
              <w:autoSpaceDE w:val="0"/>
              <w:autoSpaceDN w:val="0"/>
              <w:adjustRightInd w:val="0"/>
              <w:spacing w:line="260" w:lineRule="exact"/>
              <w:jc w:val="right"/>
              <w:rPr>
                <w:rFonts w:ascii="宋体" w:cs="宋体"/>
                <w:b/>
                <w:bCs/>
                <w:color w:val="auto"/>
                <w:kern w:val="0"/>
                <w:szCs w:val="21"/>
              </w:rPr>
            </w:pPr>
          </w:p>
        </w:tc>
      </w:tr>
      <w:tr>
        <w:tblPrEx>
          <w:tblCellMar>
            <w:top w:w="0" w:type="dxa"/>
            <w:left w:w="30" w:type="dxa"/>
            <w:bottom w:w="0" w:type="dxa"/>
            <w:right w:w="30" w:type="dxa"/>
          </w:tblCellMar>
        </w:tblPrEx>
        <w:trPr>
          <w:trHeight w:val="321" w:hRule="atLeast"/>
          <w:jc w:val="center"/>
        </w:trPr>
        <w:tc>
          <w:tcPr>
            <w:tcW w:w="590" w:type="dxa"/>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spacing w:line="300" w:lineRule="exact"/>
              <w:jc w:val="center"/>
              <w:rPr>
                <w:rFonts w:hint="eastAsia" w:ascii="宋体" w:eastAsia="宋体" w:cs="宋体"/>
                <w:b/>
                <w:bCs/>
                <w:color w:val="auto"/>
                <w:kern w:val="0"/>
                <w:sz w:val="18"/>
                <w:szCs w:val="18"/>
                <w:lang w:val="en-US" w:eastAsia="zh-CN"/>
              </w:rPr>
            </w:pPr>
            <w:r>
              <w:rPr>
                <w:rFonts w:hint="eastAsia" w:ascii="宋体" w:cs="宋体"/>
                <w:b/>
                <w:bCs/>
                <w:color w:val="auto"/>
                <w:kern w:val="0"/>
                <w:sz w:val="18"/>
                <w:szCs w:val="18"/>
                <w:lang w:val="en-US" w:eastAsia="zh-CN"/>
              </w:rPr>
              <w:t>序号</w:t>
            </w:r>
          </w:p>
        </w:tc>
        <w:tc>
          <w:tcPr>
            <w:tcW w:w="862"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adjustRightInd w:val="0"/>
              <w:spacing w:line="300" w:lineRule="exact"/>
              <w:jc w:val="center"/>
              <w:rPr>
                <w:rFonts w:hint="default" w:ascii="宋体" w:eastAsia="宋体" w:cs="宋体"/>
                <w:b/>
                <w:bCs/>
                <w:color w:val="auto"/>
                <w:kern w:val="0"/>
                <w:sz w:val="18"/>
                <w:szCs w:val="18"/>
                <w:lang w:val="en-US" w:eastAsia="zh-CN"/>
              </w:rPr>
            </w:pPr>
            <w:r>
              <w:rPr>
                <w:rFonts w:hint="eastAsia" w:ascii="宋体" w:cs="宋体"/>
                <w:b/>
                <w:bCs/>
                <w:color w:val="auto"/>
                <w:kern w:val="0"/>
                <w:sz w:val="18"/>
                <w:szCs w:val="18"/>
                <w:lang w:val="en-US" w:eastAsia="zh-CN"/>
              </w:rPr>
              <w:t>一级指标</w:t>
            </w:r>
          </w:p>
        </w:tc>
        <w:tc>
          <w:tcPr>
            <w:tcW w:w="20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00" w:lineRule="exact"/>
              <w:jc w:val="center"/>
              <w:rPr>
                <w:rFonts w:ascii="宋体" w:cs="宋体"/>
                <w:b/>
                <w:bCs/>
                <w:color w:val="auto"/>
                <w:kern w:val="0"/>
                <w:sz w:val="18"/>
                <w:szCs w:val="18"/>
              </w:rPr>
            </w:pPr>
            <w:r>
              <w:rPr>
                <w:rFonts w:hint="eastAsia" w:ascii="宋体" w:cs="宋体"/>
                <w:b/>
                <w:bCs/>
                <w:color w:val="auto"/>
                <w:kern w:val="0"/>
                <w:sz w:val="18"/>
                <w:szCs w:val="18"/>
              </w:rPr>
              <w:t>二级指标</w:t>
            </w:r>
          </w:p>
        </w:tc>
        <w:tc>
          <w:tcPr>
            <w:tcW w:w="6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00" w:lineRule="exact"/>
              <w:jc w:val="center"/>
              <w:rPr>
                <w:rFonts w:ascii="宋体" w:cs="宋体"/>
                <w:b/>
                <w:bCs/>
                <w:color w:val="auto"/>
                <w:kern w:val="0"/>
                <w:sz w:val="18"/>
                <w:szCs w:val="18"/>
              </w:rPr>
            </w:pPr>
            <w:r>
              <w:rPr>
                <w:rFonts w:hint="eastAsia" w:ascii="宋体" w:cs="宋体"/>
                <w:b/>
                <w:bCs/>
                <w:color w:val="auto"/>
                <w:kern w:val="0"/>
                <w:sz w:val="18"/>
                <w:szCs w:val="18"/>
              </w:rPr>
              <w:t>分值</w:t>
            </w:r>
          </w:p>
        </w:tc>
        <w:tc>
          <w:tcPr>
            <w:tcW w:w="903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00" w:lineRule="exact"/>
              <w:jc w:val="center"/>
              <w:rPr>
                <w:rFonts w:ascii="宋体" w:cs="宋体"/>
                <w:b/>
                <w:bCs/>
                <w:color w:val="auto"/>
                <w:kern w:val="0"/>
                <w:sz w:val="18"/>
                <w:szCs w:val="18"/>
              </w:rPr>
            </w:pPr>
            <w:r>
              <w:rPr>
                <w:rFonts w:hint="eastAsia" w:ascii="宋体" w:cs="宋体"/>
                <w:b/>
                <w:bCs/>
                <w:color w:val="auto"/>
                <w:kern w:val="0"/>
                <w:sz w:val="18"/>
                <w:szCs w:val="18"/>
              </w:rPr>
              <w:t>考核内容及评分标准</w:t>
            </w:r>
          </w:p>
        </w:tc>
        <w:tc>
          <w:tcPr>
            <w:tcW w:w="82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00" w:lineRule="exact"/>
              <w:jc w:val="center"/>
              <w:rPr>
                <w:rFonts w:ascii="宋体" w:cs="宋体"/>
                <w:b/>
                <w:bCs/>
                <w:color w:val="auto"/>
                <w:kern w:val="0"/>
                <w:sz w:val="18"/>
                <w:szCs w:val="18"/>
              </w:rPr>
            </w:pPr>
            <w:r>
              <w:rPr>
                <w:rFonts w:hint="eastAsia" w:ascii="宋体" w:cs="宋体"/>
                <w:b/>
                <w:bCs/>
                <w:color w:val="auto"/>
                <w:kern w:val="0"/>
                <w:sz w:val="18"/>
                <w:szCs w:val="18"/>
                <w:lang w:val="en-US" w:eastAsia="zh-CN"/>
              </w:rPr>
              <w:t>区</w:t>
            </w:r>
            <w:r>
              <w:rPr>
                <w:rFonts w:hint="eastAsia" w:ascii="宋体" w:cs="宋体"/>
                <w:b/>
                <w:bCs/>
                <w:color w:val="auto"/>
                <w:kern w:val="0"/>
                <w:sz w:val="18"/>
                <w:szCs w:val="18"/>
              </w:rPr>
              <w:t>级自评</w:t>
            </w:r>
          </w:p>
        </w:tc>
        <w:tc>
          <w:tcPr>
            <w:tcW w:w="79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00" w:lineRule="exact"/>
              <w:jc w:val="center"/>
              <w:rPr>
                <w:rFonts w:ascii="宋体" w:cs="宋体"/>
                <w:b/>
                <w:bCs/>
                <w:color w:val="auto"/>
                <w:kern w:val="0"/>
                <w:sz w:val="18"/>
                <w:szCs w:val="18"/>
              </w:rPr>
            </w:pPr>
            <w:r>
              <w:rPr>
                <w:rFonts w:hint="eastAsia" w:ascii="宋体" w:cs="宋体"/>
                <w:b/>
                <w:bCs/>
                <w:color w:val="auto"/>
                <w:kern w:val="0"/>
                <w:sz w:val="18"/>
                <w:szCs w:val="18"/>
              </w:rPr>
              <w:t>省级考核</w:t>
            </w:r>
          </w:p>
        </w:tc>
      </w:tr>
      <w:tr>
        <w:tblPrEx>
          <w:tblCellMar>
            <w:top w:w="0" w:type="dxa"/>
            <w:left w:w="30" w:type="dxa"/>
            <w:bottom w:w="0" w:type="dxa"/>
            <w:right w:w="30" w:type="dxa"/>
          </w:tblCellMar>
        </w:tblPrEx>
        <w:trPr>
          <w:trHeight w:val="451" w:hRule="atLeast"/>
          <w:jc w:val="center"/>
        </w:trPr>
        <w:tc>
          <w:tcPr>
            <w:tcW w:w="59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eastAsia="宋体" w:cs="宋体"/>
                <w:color w:val="auto"/>
                <w:kern w:val="0"/>
                <w:sz w:val="18"/>
                <w:szCs w:val="18"/>
                <w:lang w:val="en-US" w:eastAsia="zh-CN"/>
              </w:rPr>
            </w:pPr>
            <w:r>
              <w:rPr>
                <w:rFonts w:hint="eastAsia" w:ascii="宋体" w:cs="宋体"/>
                <w:color w:val="auto"/>
                <w:kern w:val="0"/>
                <w:sz w:val="18"/>
                <w:szCs w:val="18"/>
                <w:lang w:val="en-US" w:eastAsia="zh-CN"/>
              </w:rPr>
              <w:t>1</w:t>
            </w:r>
          </w:p>
        </w:tc>
        <w:tc>
          <w:tcPr>
            <w:tcW w:w="862" w:type="dxa"/>
            <w:tcBorders>
              <w:top w:val="single" w:color="auto" w:sz="6" w:space="0"/>
              <w:left w:val="single" w:color="auto" w:sz="4"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cs="宋体"/>
                <w:color w:val="auto"/>
                <w:kern w:val="0"/>
                <w:sz w:val="18"/>
                <w:szCs w:val="18"/>
                <w:lang w:val="en-US" w:eastAsia="zh-CN"/>
              </w:rPr>
            </w:pPr>
            <w:r>
              <w:rPr>
                <w:rFonts w:hint="eastAsia" w:ascii="宋体" w:cs="宋体"/>
                <w:color w:val="auto"/>
                <w:kern w:val="0"/>
                <w:sz w:val="18"/>
                <w:szCs w:val="18"/>
                <w:lang w:val="en-US" w:eastAsia="zh-CN"/>
              </w:rPr>
              <w:t>规章制度</w:t>
            </w:r>
          </w:p>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（7）</w:t>
            </w:r>
          </w:p>
        </w:tc>
        <w:tc>
          <w:tcPr>
            <w:tcW w:w="209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ascii="宋体" w:cs="宋体"/>
                <w:color w:val="auto"/>
                <w:kern w:val="0"/>
                <w:sz w:val="18"/>
                <w:szCs w:val="18"/>
              </w:rPr>
            </w:pPr>
            <w:r>
              <w:rPr>
                <w:rFonts w:ascii="宋体" w:cs="宋体"/>
                <w:color w:val="auto"/>
                <w:kern w:val="0"/>
                <w:sz w:val="18"/>
                <w:szCs w:val="18"/>
              </w:rPr>
              <w:t>1.</w:t>
            </w:r>
            <w:r>
              <w:rPr>
                <w:rFonts w:hint="eastAsia" w:ascii="宋体" w:cs="宋体"/>
                <w:color w:val="auto"/>
                <w:kern w:val="0"/>
                <w:sz w:val="18"/>
                <w:szCs w:val="18"/>
              </w:rPr>
              <w:t>制度健全</w:t>
            </w:r>
          </w:p>
        </w:tc>
        <w:tc>
          <w:tcPr>
            <w:tcW w:w="60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eastAsia="宋体" w:cs="宋体"/>
                <w:color w:val="auto"/>
                <w:kern w:val="0"/>
                <w:sz w:val="18"/>
                <w:szCs w:val="18"/>
                <w:lang w:eastAsia="zh-CN"/>
              </w:rPr>
            </w:pPr>
            <w:r>
              <w:rPr>
                <w:rFonts w:hint="eastAsia" w:ascii="宋体" w:cs="宋体"/>
                <w:color w:val="auto"/>
                <w:kern w:val="0"/>
                <w:sz w:val="18"/>
                <w:szCs w:val="18"/>
                <w:lang w:val="en-US" w:eastAsia="zh-CN"/>
              </w:rPr>
              <w:t>7</w:t>
            </w:r>
          </w:p>
        </w:tc>
        <w:tc>
          <w:tcPr>
            <w:tcW w:w="903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制定及印发内部控制、违规处理、县级补贴机具核验等方面管理制度。每缺一项扣2分。</w:t>
            </w:r>
          </w:p>
        </w:tc>
        <w:tc>
          <w:tcPr>
            <w:tcW w:w="825" w:type="dxa"/>
            <w:tcBorders>
              <w:top w:val="single" w:color="auto" w:sz="6" w:space="0"/>
              <w:left w:val="single" w:color="auto" w:sz="4"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7</w:t>
            </w:r>
          </w:p>
        </w:tc>
        <w:tc>
          <w:tcPr>
            <w:tcW w:w="790" w:type="dxa"/>
            <w:tcBorders>
              <w:top w:val="single" w:color="auto" w:sz="6" w:space="0"/>
              <w:left w:val="single" w:color="auto" w:sz="4"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ascii="宋体" w:cs="宋体"/>
                <w:color w:val="auto"/>
                <w:kern w:val="0"/>
                <w:sz w:val="18"/>
                <w:szCs w:val="18"/>
              </w:rPr>
            </w:pPr>
          </w:p>
        </w:tc>
      </w:tr>
      <w:tr>
        <w:tblPrEx>
          <w:tblCellMar>
            <w:top w:w="0" w:type="dxa"/>
            <w:left w:w="30" w:type="dxa"/>
            <w:bottom w:w="0" w:type="dxa"/>
            <w:right w:w="30" w:type="dxa"/>
          </w:tblCellMar>
        </w:tblPrEx>
        <w:trPr>
          <w:trHeight w:val="354" w:hRule="atLeast"/>
          <w:jc w:val="center"/>
        </w:trPr>
        <w:tc>
          <w:tcPr>
            <w:tcW w:w="590" w:type="dxa"/>
            <w:tcBorders>
              <w:top w:val="single" w:color="auto" w:sz="6" w:space="0"/>
              <w:left w:val="single" w:color="auto" w:sz="6"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eastAsia="宋体" w:cs="宋体"/>
                <w:color w:val="auto"/>
                <w:kern w:val="0"/>
                <w:sz w:val="18"/>
                <w:szCs w:val="18"/>
                <w:lang w:val="en-US" w:eastAsia="zh-CN"/>
              </w:rPr>
            </w:pPr>
            <w:r>
              <w:rPr>
                <w:rFonts w:hint="eastAsia" w:ascii="宋体" w:cs="宋体"/>
                <w:color w:val="auto"/>
                <w:kern w:val="0"/>
                <w:sz w:val="18"/>
                <w:szCs w:val="18"/>
                <w:lang w:val="en-US" w:eastAsia="zh-CN"/>
              </w:rPr>
              <w:t>2</w:t>
            </w:r>
          </w:p>
        </w:tc>
        <w:tc>
          <w:tcPr>
            <w:tcW w:w="862" w:type="dxa"/>
            <w:vMerge w:val="restart"/>
            <w:tcBorders>
              <w:top w:val="single" w:color="auto" w:sz="6" w:space="0"/>
              <w:left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cs="宋体"/>
                <w:color w:val="auto"/>
                <w:kern w:val="0"/>
                <w:sz w:val="18"/>
                <w:szCs w:val="18"/>
              </w:rPr>
            </w:pPr>
          </w:p>
        </w:tc>
        <w:tc>
          <w:tcPr>
            <w:tcW w:w="2093" w:type="dxa"/>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2.关键环节工作规范优化</w:t>
            </w:r>
          </w:p>
        </w:tc>
        <w:tc>
          <w:tcPr>
            <w:tcW w:w="60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15</w:t>
            </w:r>
          </w:p>
        </w:tc>
        <w:tc>
          <w:tcPr>
            <w:tcW w:w="903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bidi w:val="0"/>
              <w:snapToGrid w:val="0"/>
              <w:spacing w:line="280" w:lineRule="exac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将本地粮食等主要农产品所需机具和支持绿色发展的机具全部或优先纳入补贴范围得5分；对补贴范围内的机具实行敞开补贴、应补尽补的得5分；规范开展机具核验工作得4分；对牌证管理的机具免于现场实物核验得1分。</w:t>
            </w:r>
          </w:p>
        </w:tc>
        <w:tc>
          <w:tcPr>
            <w:tcW w:w="825" w:type="dxa"/>
            <w:tcBorders>
              <w:top w:val="single" w:color="auto" w:sz="6" w:space="0"/>
              <w:left w:val="single" w:color="auto" w:sz="4"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15</w:t>
            </w:r>
          </w:p>
        </w:tc>
        <w:tc>
          <w:tcPr>
            <w:tcW w:w="790" w:type="dxa"/>
            <w:tcBorders>
              <w:top w:val="single" w:color="auto" w:sz="6" w:space="0"/>
              <w:left w:val="single" w:color="auto" w:sz="4"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ascii="宋体" w:cs="宋体"/>
                <w:b/>
                <w:bCs/>
                <w:color w:val="auto"/>
                <w:kern w:val="0"/>
                <w:sz w:val="18"/>
                <w:szCs w:val="18"/>
              </w:rPr>
            </w:pPr>
          </w:p>
        </w:tc>
      </w:tr>
      <w:tr>
        <w:tblPrEx>
          <w:tblCellMar>
            <w:top w:w="0" w:type="dxa"/>
            <w:left w:w="30" w:type="dxa"/>
            <w:bottom w:w="0" w:type="dxa"/>
            <w:right w:w="30" w:type="dxa"/>
          </w:tblCellMar>
        </w:tblPrEx>
        <w:trPr>
          <w:trHeight w:val="369" w:hRule="atLeast"/>
          <w:jc w:val="center"/>
        </w:trPr>
        <w:tc>
          <w:tcPr>
            <w:tcW w:w="590"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eastAsia="宋体" w:cs="宋体"/>
                <w:color w:val="auto"/>
                <w:kern w:val="0"/>
                <w:sz w:val="18"/>
                <w:szCs w:val="18"/>
                <w:lang w:val="en-US" w:eastAsia="zh-CN"/>
              </w:rPr>
            </w:pPr>
            <w:r>
              <w:rPr>
                <w:rFonts w:hint="eastAsia" w:ascii="宋体" w:cs="宋体"/>
                <w:color w:val="auto"/>
                <w:kern w:val="0"/>
                <w:sz w:val="18"/>
                <w:szCs w:val="18"/>
                <w:lang w:val="en-US" w:eastAsia="zh-CN"/>
              </w:rPr>
              <w:t>3</w:t>
            </w:r>
          </w:p>
        </w:tc>
        <w:tc>
          <w:tcPr>
            <w:tcW w:w="862" w:type="dxa"/>
            <w:vMerge w:val="continue"/>
            <w:tcBorders>
              <w:left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ascii="宋体" w:cs="宋体"/>
                <w:color w:val="auto"/>
                <w:kern w:val="0"/>
                <w:sz w:val="18"/>
                <w:szCs w:val="18"/>
              </w:rPr>
            </w:pPr>
          </w:p>
        </w:tc>
        <w:tc>
          <w:tcPr>
            <w:tcW w:w="2093" w:type="dxa"/>
            <w:tcBorders>
              <w:top w:val="single" w:color="auto" w:sz="4" w:space="0"/>
              <w:left w:val="single" w:color="auto" w:sz="6"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3.信息公开与系统应用</w:t>
            </w:r>
          </w:p>
        </w:tc>
        <w:tc>
          <w:tcPr>
            <w:tcW w:w="60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22</w:t>
            </w:r>
          </w:p>
        </w:tc>
        <w:tc>
          <w:tcPr>
            <w:tcW w:w="903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农机购置补贴咨询投诉电话准确畅通得4分；县级补贴信息公开专栏建设到位得4分；农机购置补贴信息公开专栏建设管理维护到位有效得4分；近三年享受补贴的购机者信息表完整公开得4分；补贴实施进度和享受补贴购置者信息实时公布得4分；有效推广使用补贴资金申领手机APP得2分。</w:t>
            </w:r>
          </w:p>
        </w:tc>
        <w:tc>
          <w:tcPr>
            <w:tcW w:w="825" w:type="dxa"/>
            <w:tcBorders>
              <w:top w:val="single" w:color="auto" w:sz="6" w:space="0"/>
              <w:left w:val="single" w:color="auto" w:sz="4"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cs="宋体"/>
                <w:color w:val="auto"/>
                <w:kern w:val="0"/>
                <w:sz w:val="18"/>
                <w:szCs w:val="18"/>
                <w:lang w:val="en-US"/>
              </w:rPr>
            </w:pPr>
            <w:r>
              <w:rPr>
                <w:rFonts w:hint="eastAsia" w:ascii="宋体" w:cs="宋体"/>
                <w:color w:val="auto"/>
                <w:kern w:val="0"/>
                <w:sz w:val="18"/>
                <w:szCs w:val="18"/>
                <w:lang w:val="en-US" w:eastAsia="zh-CN"/>
              </w:rPr>
              <w:t>22</w:t>
            </w:r>
          </w:p>
        </w:tc>
        <w:tc>
          <w:tcPr>
            <w:tcW w:w="790" w:type="dxa"/>
            <w:tcBorders>
              <w:top w:val="single" w:color="auto" w:sz="6" w:space="0"/>
              <w:left w:val="single" w:color="auto" w:sz="4"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ascii="宋体" w:cs="宋体"/>
                <w:color w:val="auto"/>
                <w:kern w:val="0"/>
                <w:sz w:val="18"/>
                <w:szCs w:val="18"/>
              </w:rPr>
            </w:pPr>
          </w:p>
        </w:tc>
      </w:tr>
      <w:tr>
        <w:tblPrEx>
          <w:tblCellMar>
            <w:top w:w="0" w:type="dxa"/>
            <w:left w:w="30" w:type="dxa"/>
            <w:bottom w:w="0" w:type="dxa"/>
            <w:right w:w="30" w:type="dxa"/>
          </w:tblCellMar>
        </w:tblPrEx>
        <w:trPr>
          <w:trHeight w:val="1005" w:hRule="atLeast"/>
          <w:jc w:val="center"/>
        </w:trPr>
        <w:tc>
          <w:tcPr>
            <w:tcW w:w="590"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eastAsia="宋体" w:cs="宋体"/>
                <w:color w:val="auto"/>
                <w:kern w:val="0"/>
                <w:sz w:val="18"/>
                <w:szCs w:val="18"/>
                <w:lang w:val="en-US" w:eastAsia="zh-CN"/>
              </w:rPr>
            </w:pPr>
            <w:r>
              <w:rPr>
                <w:rFonts w:hint="eastAsia" w:ascii="宋体" w:cs="宋体"/>
                <w:color w:val="auto"/>
                <w:kern w:val="0"/>
                <w:sz w:val="18"/>
                <w:szCs w:val="18"/>
                <w:lang w:val="en-US" w:eastAsia="zh-CN"/>
              </w:rPr>
              <w:t>4</w:t>
            </w:r>
          </w:p>
        </w:tc>
        <w:tc>
          <w:tcPr>
            <w:tcW w:w="862" w:type="dxa"/>
            <w:vMerge w:val="continue"/>
            <w:tcBorders>
              <w:left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ascii="宋体" w:cs="宋体"/>
                <w:color w:val="auto"/>
                <w:kern w:val="0"/>
                <w:sz w:val="18"/>
                <w:szCs w:val="18"/>
              </w:rPr>
            </w:pPr>
          </w:p>
        </w:tc>
        <w:tc>
          <w:tcPr>
            <w:tcW w:w="2093"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4.投诉处理与监督管理</w:t>
            </w:r>
          </w:p>
        </w:tc>
        <w:tc>
          <w:tcPr>
            <w:tcW w:w="60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22</w:t>
            </w:r>
          </w:p>
        </w:tc>
        <w:tc>
          <w:tcPr>
            <w:tcW w:w="903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bidi w:val="0"/>
              <w:snapToGrid w:val="0"/>
              <w:spacing w:line="280" w:lineRule="exac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举报投诉查处及时、有效，与财政部门联合处理并及时公开结果得6分；针对违规行为开展全流程分析，查找薄弱环节吗，及时整改完善得6分；上年度绩效管理和当年农机购置补贴督查、第三方抽查发现的问题实行清单管理并整改到位得10分。</w:t>
            </w:r>
          </w:p>
        </w:tc>
        <w:tc>
          <w:tcPr>
            <w:tcW w:w="825" w:type="dxa"/>
            <w:tcBorders>
              <w:top w:val="single" w:color="auto" w:sz="6" w:space="0"/>
              <w:left w:val="single" w:color="auto" w:sz="4"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22</w:t>
            </w:r>
          </w:p>
        </w:tc>
        <w:tc>
          <w:tcPr>
            <w:tcW w:w="790" w:type="dxa"/>
            <w:tcBorders>
              <w:top w:val="single" w:color="auto" w:sz="6" w:space="0"/>
              <w:left w:val="single" w:color="auto" w:sz="4"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ascii="宋体" w:cs="宋体"/>
                <w:color w:val="auto"/>
                <w:kern w:val="0"/>
                <w:sz w:val="18"/>
                <w:szCs w:val="18"/>
              </w:rPr>
            </w:pPr>
          </w:p>
        </w:tc>
      </w:tr>
      <w:tr>
        <w:tblPrEx>
          <w:tblCellMar>
            <w:top w:w="0" w:type="dxa"/>
            <w:left w:w="30" w:type="dxa"/>
            <w:bottom w:w="0" w:type="dxa"/>
            <w:right w:w="30" w:type="dxa"/>
          </w:tblCellMar>
        </w:tblPrEx>
        <w:trPr>
          <w:trHeight w:val="223" w:hRule="atLeast"/>
          <w:jc w:val="center"/>
        </w:trPr>
        <w:tc>
          <w:tcPr>
            <w:tcW w:w="590"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eastAsia="宋体" w:cs="宋体"/>
                <w:color w:val="auto"/>
                <w:kern w:val="0"/>
                <w:sz w:val="18"/>
                <w:szCs w:val="18"/>
                <w:lang w:val="en-US" w:eastAsia="zh-CN"/>
              </w:rPr>
            </w:pPr>
            <w:r>
              <w:rPr>
                <w:rFonts w:hint="eastAsia" w:ascii="宋体" w:cs="宋体"/>
                <w:color w:val="auto"/>
                <w:kern w:val="0"/>
                <w:sz w:val="18"/>
                <w:szCs w:val="18"/>
                <w:lang w:val="en-US" w:eastAsia="zh-CN"/>
              </w:rPr>
              <w:t>5</w:t>
            </w:r>
          </w:p>
        </w:tc>
        <w:tc>
          <w:tcPr>
            <w:tcW w:w="862" w:type="dxa"/>
            <w:vMerge w:val="continue"/>
            <w:tcBorders>
              <w:left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ascii="宋体" w:cs="宋体"/>
                <w:color w:val="auto"/>
                <w:kern w:val="0"/>
                <w:sz w:val="18"/>
                <w:szCs w:val="18"/>
              </w:rPr>
            </w:pPr>
          </w:p>
        </w:tc>
        <w:tc>
          <w:tcPr>
            <w:tcW w:w="209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5.资金申报、调剂、执行与绩效</w:t>
            </w:r>
          </w:p>
        </w:tc>
        <w:tc>
          <w:tcPr>
            <w:tcW w:w="60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17</w:t>
            </w:r>
          </w:p>
        </w:tc>
        <w:tc>
          <w:tcPr>
            <w:tcW w:w="903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合理测算、申报补贴资金需求得2分；积极配合资金调剂得2分；及时启动实施农机购置补贴政策得4分；合理确定补贴申领有效期得2分；补贴申请受理限时办理得2分；全区年度中央补贴资金执行基本完成得5分。</w:t>
            </w:r>
          </w:p>
        </w:tc>
        <w:tc>
          <w:tcPr>
            <w:tcW w:w="825" w:type="dxa"/>
            <w:tcBorders>
              <w:top w:val="single" w:color="auto" w:sz="6" w:space="0"/>
              <w:left w:val="single" w:color="auto" w:sz="4"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cs="宋体"/>
                <w:color w:val="auto"/>
                <w:kern w:val="0"/>
                <w:sz w:val="18"/>
                <w:szCs w:val="18"/>
                <w:lang w:val="en-US"/>
              </w:rPr>
            </w:pPr>
            <w:r>
              <w:rPr>
                <w:rFonts w:hint="eastAsia" w:ascii="宋体" w:cs="宋体"/>
                <w:color w:val="auto"/>
                <w:kern w:val="0"/>
                <w:sz w:val="18"/>
                <w:szCs w:val="18"/>
                <w:lang w:val="en-US" w:eastAsia="zh-CN"/>
              </w:rPr>
              <w:t>17</w:t>
            </w:r>
          </w:p>
        </w:tc>
        <w:tc>
          <w:tcPr>
            <w:tcW w:w="790" w:type="dxa"/>
            <w:tcBorders>
              <w:top w:val="single" w:color="auto" w:sz="6" w:space="0"/>
              <w:left w:val="single" w:color="auto" w:sz="4"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ascii="宋体" w:cs="宋体"/>
                <w:color w:val="auto"/>
                <w:kern w:val="0"/>
                <w:sz w:val="18"/>
                <w:szCs w:val="18"/>
              </w:rPr>
            </w:pPr>
          </w:p>
        </w:tc>
      </w:tr>
      <w:tr>
        <w:tblPrEx>
          <w:tblCellMar>
            <w:top w:w="0" w:type="dxa"/>
            <w:left w:w="30" w:type="dxa"/>
            <w:bottom w:w="0" w:type="dxa"/>
            <w:right w:w="30" w:type="dxa"/>
          </w:tblCellMar>
        </w:tblPrEx>
        <w:trPr>
          <w:trHeight w:val="550" w:hRule="atLeast"/>
          <w:jc w:val="center"/>
        </w:trPr>
        <w:tc>
          <w:tcPr>
            <w:tcW w:w="590"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eastAsia="宋体" w:cs="宋体"/>
                <w:color w:val="auto"/>
                <w:kern w:val="0"/>
                <w:sz w:val="18"/>
                <w:szCs w:val="18"/>
                <w:lang w:val="en-US" w:eastAsia="zh-CN"/>
              </w:rPr>
            </w:pPr>
            <w:r>
              <w:rPr>
                <w:rFonts w:hint="eastAsia" w:ascii="宋体" w:cs="宋体"/>
                <w:color w:val="auto"/>
                <w:kern w:val="0"/>
                <w:sz w:val="18"/>
                <w:szCs w:val="18"/>
                <w:lang w:val="en-US" w:eastAsia="zh-CN"/>
              </w:rPr>
              <w:t>6</w:t>
            </w:r>
          </w:p>
        </w:tc>
        <w:tc>
          <w:tcPr>
            <w:tcW w:w="862" w:type="dxa"/>
            <w:vMerge w:val="continue"/>
            <w:tcBorders>
              <w:left w:val="single" w:color="auto" w:sz="4"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ascii="宋体" w:cs="宋体"/>
                <w:color w:val="auto"/>
                <w:kern w:val="0"/>
                <w:sz w:val="18"/>
                <w:szCs w:val="18"/>
              </w:rPr>
            </w:pPr>
          </w:p>
        </w:tc>
        <w:tc>
          <w:tcPr>
            <w:tcW w:w="2093" w:type="dxa"/>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6.创新试点与工作成效</w:t>
            </w:r>
          </w:p>
        </w:tc>
        <w:tc>
          <w:tcPr>
            <w:tcW w:w="60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eastAsia="宋体" w:cs="宋体"/>
                <w:color w:val="auto"/>
                <w:kern w:val="0"/>
                <w:sz w:val="18"/>
                <w:szCs w:val="18"/>
                <w:lang w:val="en-US" w:eastAsia="zh-CN"/>
              </w:rPr>
            </w:pPr>
            <w:r>
              <w:rPr>
                <w:rFonts w:hint="eastAsia" w:ascii="宋体" w:cs="宋体"/>
                <w:color w:val="auto"/>
                <w:kern w:val="0"/>
                <w:sz w:val="18"/>
                <w:szCs w:val="18"/>
                <w:lang w:val="en-US" w:eastAsia="zh-CN"/>
              </w:rPr>
              <w:t>7</w:t>
            </w:r>
          </w:p>
        </w:tc>
        <w:tc>
          <w:tcPr>
            <w:tcW w:w="903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提高服务意识，全年无相关投诉得2分；认真贯彻落实农财两厅工作部署，结合本地实际组织开展便民利民创新，取得明显成效得5分。</w:t>
            </w:r>
          </w:p>
        </w:tc>
        <w:tc>
          <w:tcPr>
            <w:tcW w:w="825" w:type="dxa"/>
            <w:tcBorders>
              <w:top w:val="single" w:color="auto" w:sz="6" w:space="0"/>
              <w:left w:val="single" w:color="auto" w:sz="4"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ascii="宋体" w:cs="宋体"/>
                <w:color w:val="auto"/>
                <w:kern w:val="0"/>
                <w:sz w:val="18"/>
                <w:szCs w:val="18"/>
              </w:rPr>
            </w:pPr>
            <w:r>
              <w:rPr>
                <w:rFonts w:hint="eastAsia" w:ascii="宋体" w:cs="宋体"/>
                <w:color w:val="auto"/>
                <w:kern w:val="0"/>
                <w:sz w:val="18"/>
                <w:szCs w:val="18"/>
                <w:lang w:val="en-US" w:eastAsia="zh-CN"/>
              </w:rPr>
              <w:t>7</w:t>
            </w:r>
          </w:p>
        </w:tc>
        <w:tc>
          <w:tcPr>
            <w:tcW w:w="790" w:type="dxa"/>
            <w:tcBorders>
              <w:top w:val="single" w:color="auto" w:sz="6" w:space="0"/>
              <w:left w:val="single" w:color="auto" w:sz="4"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ascii="宋体" w:cs="宋体"/>
                <w:color w:val="auto"/>
                <w:kern w:val="0"/>
                <w:sz w:val="18"/>
                <w:szCs w:val="18"/>
              </w:rPr>
            </w:pPr>
          </w:p>
        </w:tc>
      </w:tr>
      <w:tr>
        <w:tblPrEx>
          <w:tblCellMar>
            <w:top w:w="0" w:type="dxa"/>
            <w:left w:w="30" w:type="dxa"/>
            <w:bottom w:w="0" w:type="dxa"/>
            <w:right w:w="30" w:type="dxa"/>
          </w:tblCellMar>
        </w:tblPrEx>
        <w:trPr>
          <w:trHeight w:val="450" w:hRule="atLeast"/>
          <w:jc w:val="center"/>
        </w:trPr>
        <w:tc>
          <w:tcPr>
            <w:tcW w:w="590"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eastAsia="宋体" w:cs="宋体"/>
                <w:color w:val="auto"/>
                <w:kern w:val="0"/>
                <w:sz w:val="18"/>
                <w:szCs w:val="18"/>
                <w:lang w:val="en-US" w:eastAsia="zh-CN"/>
              </w:rPr>
            </w:pPr>
            <w:r>
              <w:rPr>
                <w:rFonts w:hint="eastAsia" w:ascii="宋体" w:cs="宋体"/>
                <w:color w:val="auto"/>
                <w:kern w:val="0"/>
                <w:sz w:val="18"/>
                <w:szCs w:val="18"/>
                <w:lang w:val="en-US" w:eastAsia="zh-CN"/>
              </w:rPr>
              <w:t>7</w:t>
            </w:r>
          </w:p>
        </w:tc>
        <w:tc>
          <w:tcPr>
            <w:tcW w:w="862" w:type="dxa"/>
            <w:tcBorders>
              <w:top w:val="single" w:color="auto" w:sz="4" w:space="0"/>
              <w:left w:val="single" w:color="auto" w:sz="4"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附加分（10分）</w:t>
            </w:r>
          </w:p>
        </w:tc>
        <w:tc>
          <w:tcPr>
            <w:tcW w:w="2093" w:type="dxa"/>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7.农机报废更新补贴工作有力有效</w:t>
            </w:r>
          </w:p>
        </w:tc>
        <w:tc>
          <w:tcPr>
            <w:tcW w:w="600"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10</w:t>
            </w:r>
          </w:p>
        </w:tc>
        <w:tc>
          <w:tcPr>
            <w:tcW w:w="9030"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认真执行有关规定，积极规范开展农机报废更新补贴。</w:t>
            </w:r>
          </w:p>
        </w:tc>
        <w:tc>
          <w:tcPr>
            <w:tcW w:w="825" w:type="dxa"/>
            <w:tcBorders>
              <w:top w:val="single" w:color="auto" w:sz="6" w:space="0"/>
              <w:left w:val="single" w:color="auto" w:sz="4"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ascii="宋体" w:cs="宋体"/>
                <w:color w:val="auto"/>
                <w:kern w:val="0"/>
                <w:sz w:val="18"/>
                <w:szCs w:val="18"/>
              </w:rPr>
            </w:pPr>
          </w:p>
        </w:tc>
        <w:tc>
          <w:tcPr>
            <w:tcW w:w="790" w:type="dxa"/>
            <w:tcBorders>
              <w:top w:val="single" w:color="auto" w:sz="6" w:space="0"/>
              <w:left w:val="single" w:color="auto" w:sz="4"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ascii="宋体" w:cs="宋体"/>
                <w:color w:val="auto"/>
                <w:kern w:val="0"/>
                <w:sz w:val="18"/>
                <w:szCs w:val="18"/>
              </w:rPr>
            </w:pPr>
          </w:p>
        </w:tc>
      </w:tr>
      <w:tr>
        <w:tblPrEx>
          <w:tblCellMar>
            <w:top w:w="0" w:type="dxa"/>
            <w:left w:w="30" w:type="dxa"/>
            <w:bottom w:w="0" w:type="dxa"/>
            <w:right w:w="30" w:type="dxa"/>
          </w:tblCellMar>
        </w:tblPrEx>
        <w:trPr>
          <w:trHeight w:val="622" w:hRule="atLeast"/>
          <w:jc w:val="center"/>
        </w:trPr>
        <w:tc>
          <w:tcPr>
            <w:tcW w:w="590" w:type="dxa"/>
            <w:tcBorders>
              <w:top w:val="single" w:color="auto" w:sz="4" w:space="0"/>
              <w:left w:val="single" w:color="auto" w:sz="6"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eastAsia="宋体" w:cs="宋体"/>
                <w:color w:val="auto"/>
                <w:kern w:val="0"/>
                <w:sz w:val="18"/>
                <w:szCs w:val="18"/>
                <w:lang w:val="en-US" w:eastAsia="zh-CN"/>
              </w:rPr>
            </w:pPr>
            <w:r>
              <w:rPr>
                <w:rFonts w:hint="eastAsia" w:ascii="宋体" w:cs="宋体"/>
                <w:color w:val="auto"/>
                <w:kern w:val="0"/>
                <w:sz w:val="18"/>
                <w:szCs w:val="18"/>
                <w:lang w:val="en-US" w:eastAsia="zh-CN"/>
              </w:rPr>
              <w:t>8</w:t>
            </w:r>
          </w:p>
        </w:tc>
        <w:tc>
          <w:tcPr>
            <w:tcW w:w="862" w:type="dxa"/>
            <w:tcBorders>
              <w:top w:val="single" w:color="auto" w:sz="4" w:space="0"/>
              <w:left w:val="single" w:color="auto" w:sz="4"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扣分项</w:t>
            </w:r>
          </w:p>
        </w:tc>
        <w:tc>
          <w:tcPr>
            <w:tcW w:w="2093" w:type="dxa"/>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出现严重弄虚作假行为或重大违法违规行为等</w:t>
            </w:r>
          </w:p>
        </w:tc>
        <w:tc>
          <w:tcPr>
            <w:tcW w:w="600" w:type="dxa"/>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eastAsia" w:ascii="宋体" w:cs="宋体"/>
                <w:color w:val="auto"/>
                <w:kern w:val="0"/>
                <w:sz w:val="18"/>
                <w:szCs w:val="18"/>
              </w:rPr>
            </w:pPr>
          </w:p>
        </w:tc>
        <w:tc>
          <w:tcPr>
            <w:tcW w:w="9030" w:type="dxa"/>
            <w:tcBorders>
              <w:top w:val="single" w:color="auto" w:sz="6" w:space="0"/>
              <w:left w:val="single" w:color="auto" w:sz="6"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在延伸绩效考核中发现组织弄虚作假的，或经财政监督、审计、纪检等部门和司法机关查处以及主流媒体披露，在区域内有重大违法违规行为，或对较重和严重违规行为查处不力的，并造成社会较大不良影响，扣减20分；对存在系统性风险隐患未提前采取有效措施的，扣减10分；补贴资金执行进度低于85%或全省平均进度的，扣减10分</w:t>
            </w:r>
          </w:p>
        </w:tc>
        <w:tc>
          <w:tcPr>
            <w:tcW w:w="825" w:type="dxa"/>
            <w:tcBorders>
              <w:top w:val="single" w:color="auto" w:sz="6"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p>
        </w:tc>
        <w:tc>
          <w:tcPr>
            <w:tcW w:w="790" w:type="dxa"/>
            <w:tcBorders>
              <w:top w:val="single" w:color="auto" w:sz="6" w:space="0"/>
              <w:left w:val="single" w:color="auto" w:sz="4"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ascii="宋体" w:cs="宋体"/>
                <w:color w:val="auto"/>
                <w:kern w:val="0"/>
                <w:sz w:val="18"/>
                <w:szCs w:val="18"/>
              </w:rPr>
            </w:pPr>
          </w:p>
        </w:tc>
      </w:tr>
      <w:tr>
        <w:tblPrEx>
          <w:tblCellMar>
            <w:top w:w="0" w:type="dxa"/>
            <w:left w:w="30" w:type="dxa"/>
            <w:bottom w:w="0" w:type="dxa"/>
            <w:right w:w="30" w:type="dxa"/>
          </w:tblCellMar>
        </w:tblPrEx>
        <w:trPr>
          <w:trHeight w:val="308" w:hRule="atLeast"/>
          <w:jc w:val="center"/>
        </w:trPr>
        <w:tc>
          <w:tcPr>
            <w:tcW w:w="3545" w:type="dxa"/>
            <w:gridSpan w:val="3"/>
            <w:tcBorders>
              <w:top w:val="single" w:color="auto" w:sz="4" w:space="0"/>
              <w:left w:val="single" w:color="auto" w:sz="6"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ind w:firstLine="1440" w:firstLineChars="800"/>
              <w:textAlignment w:val="auto"/>
              <w:rPr>
                <w:rFonts w:hint="default" w:ascii="宋体" w:cs="宋体"/>
                <w:color w:val="auto"/>
                <w:kern w:val="0"/>
                <w:sz w:val="18"/>
                <w:szCs w:val="18"/>
                <w:lang w:val="en-US" w:eastAsia="zh-CN"/>
              </w:rPr>
            </w:pPr>
            <w:r>
              <w:rPr>
                <w:rFonts w:hint="eastAsia" w:ascii="宋体" w:cs="宋体"/>
                <w:color w:val="auto"/>
                <w:kern w:val="0"/>
                <w:sz w:val="18"/>
                <w:szCs w:val="18"/>
                <w:lang w:val="en-US" w:eastAsia="zh-CN"/>
              </w:rPr>
              <w:t>合计</w:t>
            </w:r>
          </w:p>
        </w:tc>
        <w:tc>
          <w:tcPr>
            <w:tcW w:w="600" w:type="dxa"/>
            <w:tcBorders>
              <w:top w:val="single" w:color="auto" w:sz="4" w:space="0"/>
              <w:left w:val="single" w:color="auto" w:sz="6"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eastAsia="宋体" w:cs="宋体"/>
                <w:color w:val="auto"/>
                <w:kern w:val="0"/>
                <w:sz w:val="18"/>
                <w:szCs w:val="18"/>
                <w:lang w:val="en-US" w:eastAsia="zh-CN"/>
              </w:rPr>
            </w:pPr>
            <w:r>
              <w:rPr>
                <w:rFonts w:hint="eastAsia" w:ascii="宋体" w:cs="宋体"/>
                <w:color w:val="auto"/>
                <w:kern w:val="0"/>
                <w:sz w:val="18"/>
                <w:szCs w:val="18"/>
                <w:lang w:val="en-US" w:eastAsia="zh-CN"/>
              </w:rPr>
              <w:t>100</w:t>
            </w:r>
          </w:p>
        </w:tc>
        <w:tc>
          <w:tcPr>
            <w:tcW w:w="9030" w:type="dxa"/>
            <w:tcBorders>
              <w:top w:val="single" w:color="auto" w:sz="4" w:space="0"/>
              <w:left w:val="single" w:color="auto" w:sz="6"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hint="eastAsia" w:ascii="宋体" w:hAnsi="宋体" w:cs="宋体"/>
                <w:color w:val="auto"/>
                <w:kern w:val="0"/>
                <w:sz w:val="18"/>
                <w:szCs w:val="18"/>
                <w:lang w:val="en-US" w:eastAsia="zh-CN"/>
              </w:rPr>
            </w:pPr>
          </w:p>
        </w:tc>
        <w:tc>
          <w:tcPr>
            <w:tcW w:w="825" w:type="dxa"/>
            <w:tcBorders>
              <w:top w:val="single" w:color="auto" w:sz="4" w:space="0"/>
              <w:left w:val="single" w:color="auto" w:sz="4" w:space="0"/>
              <w:bottom w:val="single" w:color="auto" w:sz="6"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jc w:val="center"/>
              <w:textAlignment w:val="auto"/>
              <w:rPr>
                <w:rFonts w:hint="default" w:ascii="宋体" w:cs="宋体"/>
                <w:color w:val="auto"/>
                <w:kern w:val="0"/>
                <w:sz w:val="18"/>
                <w:szCs w:val="18"/>
                <w:lang w:val="en-US" w:eastAsia="zh-CN"/>
              </w:rPr>
            </w:pPr>
            <w:r>
              <w:rPr>
                <w:rFonts w:hint="eastAsia" w:ascii="宋体" w:cs="宋体"/>
                <w:color w:val="auto"/>
                <w:kern w:val="0"/>
                <w:sz w:val="18"/>
                <w:szCs w:val="18"/>
                <w:lang w:val="en-US" w:eastAsia="zh-CN"/>
              </w:rPr>
              <w:t>90</w:t>
            </w:r>
          </w:p>
        </w:tc>
        <w:tc>
          <w:tcPr>
            <w:tcW w:w="790" w:type="dxa"/>
            <w:tcBorders>
              <w:top w:val="single" w:color="auto" w:sz="4" w:space="0"/>
              <w:left w:val="single" w:color="auto" w:sz="4"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val="0"/>
              <w:autoSpaceDN w:val="0"/>
              <w:bidi w:val="0"/>
              <w:adjustRightInd w:val="0"/>
              <w:spacing w:line="280" w:lineRule="exact"/>
              <w:textAlignment w:val="auto"/>
              <w:rPr>
                <w:rFonts w:ascii="宋体" w:cs="宋体"/>
                <w:color w:val="auto"/>
                <w:kern w:val="0"/>
                <w:sz w:val="18"/>
                <w:szCs w:val="18"/>
              </w:rPr>
            </w:pPr>
          </w:p>
        </w:tc>
      </w:tr>
    </w:tbl>
    <w:p>
      <w:pPr>
        <w:keepNext w:val="0"/>
        <w:keepLines w:val="0"/>
        <w:pageBreakBefore w:val="0"/>
        <w:kinsoku/>
        <w:wordWrap/>
        <w:overflowPunct/>
        <w:topLinePunct w:val="0"/>
        <w:autoSpaceDE/>
        <w:autoSpaceDN/>
        <w:bidi w:val="0"/>
        <w:adjustRightInd/>
        <w:snapToGrid/>
        <w:spacing w:line="560" w:lineRule="exact"/>
        <w:ind w:firstLine="360" w:firstLineChars="200"/>
        <w:textAlignment w:val="auto"/>
        <w:rPr>
          <w:rFonts w:hint="default" w:ascii="宋体" w:hAnsi="宋体" w:cs="宋体"/>
          <w:color w:val="auto"/>
          <w:kern w:val="0"/>
          <w:sz w:val="18"/>
          <w:szCs w:val="18"/>
          <w:lang w:val="en-US" w:eastAsia="zh-CN"/>
        </w:rPr>
      </w:pPr>
      <w:r>
        <w:rPr>
          <w:rFonts w:hint="eastAsia" w:ascii="宋体" w:hAnsi="宋体" w:cs="宋体"/>
          <w:color w:val="auto"/>
          <w:kern w:val="0"/>
          <w:sz w:val="18"/>
          <w:szCs w:val="18"/>
          <w:lang w:val="en-US" w:eastAsia="zh-CN"/>
        </w:rPr>
        <w:t>注：省辖市农机部门得分为所辖县（市、区）平均值</w:t>
      </w:r>
    </w:p>
    <w:sectPr>
      <w:pgSz w:w="16838" w:h="11906" w:orient="landscape"/>
      <w:pgMar w:top="2098" w:right="1474" w:bottom="1984" w:left="1587"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_GB2312">
    <w:altName w:val="Courier New"/>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Courier New">
    <w:panose1 w:val="02070309020205020404"/>
    <w:charset w:val="00"/>
    <w:family w:val="auto"/>
    <w:pitch w:val="default"/>
    <w:sig w:usb0="E0002E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296545" cy="40894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296545" cy="408940"/>
                      </a:xfrm>
                      <a:prstGeom prst="rect">
                        <a:avLst/>
                      </a:prstGeom>
                      <a:noFill/>
                      <a:ln>
                        <a:noFill/>
                      </a:ln>
                    </wps:spPr>
                    <wps:txbx>
                      <w:txbxContent>
                        <w:p>
                          <w:pPr>
                            <w:pStyle w:val="6"/>
                            <w:rPr>
                              <w:rStyle w:val="11"/>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Style w:val="11"/>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11"/>
                              <w:rFonts w:ascii="宋体" w:hAnsi="宋体" w:cs="宋体"/>
                              <w:sz w:val="28"/>
                              <w:szCs w:val="28"/>
                            </w:rPr>
                            <w:t>17</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32.2pt;width:23.35pt;mso-position-horizontal:outside;mso-position-horizontal-relative:margin;mso-wrap-style:none;z-index:251663360;mso-width-relative:page;mso-height-relative:page;" filled="f" stroked="f" coordsize="21600,21600" o:gfxdata="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JyMHzbRAAAAAwEAAA8AAAAAAAAAAQAgAAAAIgAAAGRycy9k&#10;b3ducmV2LnhtbFBLAQIUABQAAAAIAIdO4kAMZXZ70AEAAJkDAAAOAAAAAAAAAAEAIAAAACABAABk&#10;cnMvZTJvRG9jLnhtbFBLBQYAAAAABgAGAFkBAABiBQAAAAA=&#10;">
              <v:fill on="f" focussize="0,0"/>
              <v:stroke on="f"/>
              <v:imagedata o:title=""/>
              <o:lock v:ext="edit" aspectratio="f"/>
              <v:textbox inset="0mm,0mm,0mm,0mm" style="mso-fit-shape-to-text:t;">
                <w:txbxContent>
                  <w:p>
                    <w:pPr>
                      <w:pStyle w:val="6"/>
                      <w:rPr>
                        <w:rStyle w:val="11"/>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Style w:val="11"/>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11"/>
                        <w:rFonts w:ascii="宋体" w:hAnsi="宋体" w:cs="宋体"/>
                        <w:sz w:val="28"/>
                        <w:szCs w:val="28"/>
                      </w:rPr>
                      <w:t>17</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7</w:t>
    </w:r>
    <w:r>
      <w:fldChar w:fldCharType="end"/>
    </w:r>
  </w:p>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296545" cy="40894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296545" cy="408940"/>
                      </a:xfrm>
                      <a:prstGeom prst="rect">
                        <a:avLst/>
                      </a:prstGeom>
                      <a:noFill/>
                      <a:ln>
                        <a:noFill/>
                      </a:ln>
                    </wps:spPr>
                    <wps:txbx>
                      <w:txbxContent>
                        <w:p>
                          <w:pPr>
                            <w:pStyle w:val="6"/>
                            <w:rPr>
                              <w:rStyle w:val="11"/>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Style w:val="11"/>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11"/>
                              <w:rFonts w:ascii="宋体" w:hAnsi="宋体" w:cs="宋体"/>
                              <w:sz w:val="28"/>
                              <w:szCs w:val="28"/>
                            </w:rPr>
                            <w:t>20</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32.2pt;width:23.35pt;mso-position-horizontal:outside;mso-position-horizontal-relative:margin;mso-wrap-style:none;z-index:251662336;mso-width-relative:page;mso-height-relative:page;" filled="f" stroked="f" coordsize="21600,21600" o:gfxdata="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IwfNtEAAAADAQAADwAAAAAAAAABACAAAAAiAAAAZHJzL2Rv&#10;d25yZXYueG1sUEsBAhQAFAAAAAgAh07iQAL9EG/PAQAAmQMAAA4AAAAAAAAAAQAgAAAAIAEAAGRy&#10;cy9lMm9Eb2MueG1sUEsFBgAAAAAGAAYAWQEAAGEFAAAAAA==&#10;">
              <v:fill on="f" focussize="0,0"/>
              <v:stroke on="f"/>
              <v:imagedata o:title=""/>
              <o:lock v:ext="edit" aspectratio="f"/>
              <v:textbox inset="0mm,0mm,0mm,0mm" style="mso-fit-shape-to-text:t;">
                <w:txbxContent>
                  <w:p>
                    <w:pPr>
                      <w:pStyle w:val="6"/>
                      <w:rPr>
                        <w:rStyle w:val="11"/>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Style w:val="11"/>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11"/>
                        <w:rFonts w:ascii="宋体" w:hAnsi="宋体" w:cs="宋体"/>
                        <w:sz w:val="28"/>
                        <w:szCs w:val="28"/>
                      </w:rPr>
                      <w:t>20</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50008F"/>
    <w:multiLevelType w:val="singleLevel"/>
    <w:tmpl w:val="E450008F"/>
    <w:lvl w:ilvl="0" w:tentative="0">
      <w:start w:val="1"/>
      <w:numFmt w:val="decimal"/>
      <w:lvlText w:val="%1."/>
      <w:lvlJc w:val="left"/>
      <w:pPr>
        <w:tabs>
          <w:tab w:val="left" w:pos="312"/>
        </w:tabs>
      </w:pPr>
    </w:lvl>
  </w:abstractNum>
  <w:abstractNum w:abstractNumId="1">
    <w:nsid w:val="54169B3E"/>
    <w:multiLevelType w:val="singleLevel"/>
    <w:tmpl w:val="54169B3E"/>
    <w:lvl w:ilvl="0" w:tentative="0">
      <w:start w:val="2"/>
      <w:numFmt w:val="chineseCounting"/>
      <w:suff w:val="nothing"/>
      <w:lvlText w:val="（%1）"/>
      <w:lvlJc w:val="left"/>
      <w:pPr>
        <w:ind w:left="0" w:firstLine="0"/>
      </w:pPr>
    </w:lvl>
  </w:abstractNum>
  <w:num w:numId="1">
    <w:abstractNumId w:val="0"/>
  </w:num>
  <w:num w:numId="2">
    <w:abstractNumId w:val="1"/>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930A55"/>
    <w:rsid w:val="0031486C"/>
    <w:rsid w:val="0054795A"/>
    <w:rsid w:val="010465C3"/>
    <w:rsid w:val="01660527"/>
    <w:rsid w:val="0285372F"/>
    <w:rsid w:val="044063AB"/>
    <w:rsid w:val="052B6F60"/>
    <w:rsid w:val="05CA7F07"/>
    <w:rsid w:val="063E6794"/>
    <w:rsid w:val="07A67B29"/>
    <w:rsid w:val="09C14973"/>
    <w:rsid w:val="0BD95EBC"/>
    <w:rsid w:val="0D930A55"/>
    <w:rsid w:val="1012475D"/>
    <w:rsid w:val="11ED2FE5"/>
    <w:rsid w:val="13106EFC"/>
    <w:rsid w:val="165D2893"/>
    <w:rsid w:val="18CD758A"/>
    <w:rsid w:val="1A1A4A2D"/>
    <w:rsid w:val="1B002D48"/>
    <w:rsid w:val="1B856EDA"/>
    <w:rsid w:val="1C6D688A"/>
    <w:rsid w:val="1CA40C0C"/>
    <w:rsid w:val="1DF75B8F"/>
    <w:rsid w:val="1F1B7B92"/>
    <w:rsid w:val="25516448"/>
    <w:rsid w:val="2B8810F1"/>
    <w:rsid w:val="2E350285"/>
    <w:rsid w:val="2EE56F74"/>
    <w:rsid w:val="30CE08B4"/>
    <w:rsid w:val="35D56A2F"/>
    <w:rsid w:val="36FF649E"/>
    <w:rsid w:val="371C38A7"/>
    <w:rsid w:val="373D491F"/>
    <w:rsid w:val="3B000890"/>
    <w:rsid w:val="3BE65B15"/>
    <w:rsid w:val="3BFA68E8"/>
    <w:rsid w:val="3C346C91"/>
    <w:rsid w:val="3E1B6BC0"/>
    <w:rsid w:val="3F206AF7"/>
    <w:rsid w:val="425708FA"/>
    <w:rsid w:val="45761D23"/>
    <w:rsid w:val="45AC208B"/>
    <w:rsid w:val="469D3F6F"/>
    <w:rsid w:val="496805AC"/>
    <w:rsid w:val="4E033E77"/>
    <w:rsid w:val="4E8840C7"/>
    <w:rsid w:val="5193639C"/>
    <w:rsid w:val="51DC37BA"/>
    <w:rsid w:val="522A3BCD"/>
    <w:rsid w:val="56F21F81"/>
    <w:rsid w:val="575E42A4"/>
    <w:rsid w:val="5A4B45B4"/>
    <w:rsid w:val="5C36628D"/>
    <w:rsid w:val="5CC20B63"/>
    <w:rsid w:val="5DDC364A"/>
    <w:rsid w:val="5DE95FD8"/>
    <w:rsid w:val="60480158"/>
    <w:rsid w:val="61804A0A"/>
    <w:rsid w:val="622B49DF"/>
    <w:rsid w:val="64646F47"/>
    <w:rsid w:val="65357DE1"/>
    <w:rsid w:val="6889116D"/>
    <w:rsid w:val="6BE91B9E"/>
    <w:rsid w:val="6E0A0607"/>
    <w:rsid w:val="6F9B743A"/>
    <w:rsid w:val="740B04DE"/>
    <w:rsid w:val="75612F0C"/>
    <w:rsid w:val="75D601D0"/>
    <w:rsid w:val="79934D5F"/>
    <w:rsid w:val="7A6B38E9"/>
    <w:rsid w:val="7CEA556B"/>
    <w:rsid w:val="7D1F6451"/>
    <w:rsid w:val="7FF73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4"/>
    <w:qFormat/>
    <w:uiPriority w:val="0"/>
    <w:pPr>
      <w:keepNext/>
      <w:keepLines/>
      <w:spacing w:beforeLines="0" w:beforeAutospacing="0" w:afterLines="0" w:afterAutospacing="0" w:line="600" w:lineRule="exact"/>
      <w:jc w:val="center"/>
      <w:outlineLvl w:val="0"/>
    </w:pPr>
    <w:rPr>
      <w:rFonts w:ascii="Times New Roman" w:hAnsi="Times New Roman" w:eastAsia="方正小标宋简体"/>
      <w:kern w:val="44"/>
      <w:sz w:val="44"/>
      <w:szCs w:val="22"/>
      <w:lang w:eastAsia="en-US"/>
    </w:rPr>
  </w:style>
  <w:style w:type="paragraph" w:styleId="4">
    <w:name w:val="heading 2"/>
    <w:basedOn w:val="1"/>
    <w:next w:val="1"/>
    <w:link w:val="15"/>
    <w:unhideWhenUsed/>
    <w:qFormat/>
    <w:uiPriority w:val="0"/>
    <w:pPr>
      <w:keepNext/>
      <w:keepLines/>
      <w:spacing w:beforeLines="0" w:beforeAutospacing="0" w:afterLines="0" w:afterAutospacing="0" w:line="600" w:lineRule="exact"/>
      <w:ind w:firstLine="880" w:firstLineChars="200"/>
      <w:jc w:val="left"/>
      <w:outlineLvl w:val="1"/>
    </w:pPr>
    <w:rPr>
      <w:rFonts w:ascii="Arial" w:hAnsi="Arial" w:eastAsia="黑体"/>
      <w:sz w:val="32"/>
    </w:rPr>
  </w:style>
  <w:style w:type="paragraph" w:styleId="5">
    <w:name w:val="heading 3"/>
    <w:basedOn w:val="1"/>
    <w:next w:val="1"/>
    <w:link w:val="13"/>
    <w:unhideWhenUsed/>
    <w:qFormat/>
    <w:uiPriority w:val="0"/>
    <w:pPr>
      <w:keepNext/>
      <w:keepLines/>
      <w:spacing w:beforeLines="0" w:beforeAutospacing="0" w:afterLines="0" w:afterAutospacing="0" w:line="600" w:lineRule="exact"/>
      <w:ind w:firstLine="880" w:firstLineChars="200"/>
      <w:jc w:val="left"/>
      <w:outlineLvl w:val="2"/>
    </w:pPr>
    <w:rPr>
      <w:rFonts w:ascii="Times New Roman" w:hAnsi="Times New Roman" w:eastAsia="楷体_GB2312"/>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UserStyle_0"/>
    <w:basedOn w:val="1"/>
    <w:qFormat/>
    <w:uiPriority w:val="0"/>
    <w:pPr>
      <w:jc w:val="left"/>
      <w:textAlignment w:val="baseline"/>
    </w:pPr>
    <w:rPr>
      <w:rFonts w:ascii="??_GB2312" w:hAnsi="Calibri" w:eastAsia="Times New Roman"/>
      <w:color w:val="000000"/>
      <w:kern w:val="0"/>
      <w:sz w:val="24"/>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jc w:val="left"/>
    </w:pPr>
    <w:rPr>
      <w:kern w:val="0"/>
      <w:sz w:val="24"/>
    </w:rPr>
  </w:style>
  <w:style w:type="character" w:styleId="11">
    <w:name w:val="page number"/>
    <w:basedOn w:val="10"/>
    <w:qFormat/>
    <w:uiPriority w:val="0"/>
  </w:style>
  <w:style w:type="character" w:styleId="12">
    <w:name w:val="Hyperlink"/>
    <w:basedOn w:val="10"/>
    <w:qFormat/>
    <w:uiPriority w:val="0"/>
    <w:rPr>
      <w:color w:val="0000FF"/>
      <w:u w:val="single"/>
    </w:rPr>
  </w:style>
  <w:style w:type="character" w:customStyle="1" w:styleId="13">
    <w:name w:val="标题 3 Char"/>
    <w:link w:val="5"/>
    <w:qFormat/>
    <w:uiPriority w:val="0"/>
    <w:rPr>
      <w:rFonts w:ascii="Times New Roman" w:hAnsi="Times New Roman" w:eastAsia="楷体_GB2312"/>
      <w:sz w:val="32"/>
    </w:rPr>
  </w:style>
  <w:style w:type="character" w:customStyle="1" w:styleId="14">
    <w:name w:val="标题 1 Char"/>
    <w:link w:val="3"/>
    <w:qFormat/>
    <w:uiPriority w:val="0"/>
    <w:rPr>
      <w:rFonts w:ascii="Times New Roman" w:hAnsi="Times New Roman" w:eastAsia="方正小标宋简体"/>
      <w:kern w:val="44"/>
      <w:sz w:val="44"/>
      <w:szCs w:val="22"/>
      <w:lang w:eastAsia="en-US"/>
    </w:rPr>
  </w:style>
  <w:style w:type="character" w:customStyle="1" w:styleId="15">
    <w:name w:val="标题 2 Char"/>
    <w:link w:val="4"/>
    <w:qFormat/>
    <w:uiPriority w:val="0"/>
    <w:rPr>
      <w:rFonts w:ascii="Arial" w:hAnsi="Arial" w:eastAsia="黑体"/>
      <w:sz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6.jpe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59</Pages>
  <Words>19971</Words>
  <Characters>20772</Characters>
  <Lines>0</Lines>
  <Paragraphs>0</Paragraphs>
  <TotalTime>5</TotalTime>
  <ScaleCrop>false</ScaleCrop>
  <LinksUpToDate>false</LinksUpToDate>
  <CharactersWithSpaces>21369</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2020-03-11T02:56:00Z</dcterms:created>
  <dc:creator>Administrator</dc:creator>
  <cp:lastModifiedBy>Administrator</cp:lastModifiedBy>
  <dcterms:modified xsi:type="dcterms:W3CDTF">2020-12-04T00:48:13Z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