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firstLine="883" w:firstLineChars="200"/>
        <w:rPr>
          <w:rFonts w:eastAsia="楷体_GB2312"/>
          <w:b/>
          <w:color w:val="auto"/>
          <w:kern w:val="0"/>
          <w:sz w:val="44"/>
          <w:szCs w:val="44"/>
        </w:rPr>
      </w:pPr>
    </w:p>
    <w:p>
      <w:pPr>
        <w:snapToGrid w:val="0"/>
        <w:spacing w:line="360" w:lineRule="auto"/>
        <w:jc w:val="center"/>
        <w:rPr>
          <w:rFonts w:eastAsia="黑体"/>
          <w:b/>
          <w:color w:val="auto"/>
          <w:kern w:val="0"/>
          <w:sz w:val="36"/>
          <w:szCs w:val="36"/>
        </w:rPr>
      </w:pPr>
    </w:p>
    <w:p>
      <w:pPr>
        <w:snapToGrid w:val="0"/>
        <w:spacing w:line="360" w:lineRule="auto"/>
        <w:jc w:val="center"/>
        <w:rPr>
          <w:rFonts w:eastAsia="仿宋_GB2312"/>
          <w:b/>
          <w:color w:val="auto"/>
          <w:kern w:val="0"/>
          <w:sz w:val="32"/>
          <w:szCs w:val="32"/>
        </w:rPr>
      </w:pPr>
    </w:p>
    <w:p>
      <w:pPr>
        <w:snapToGrid w:val="0"/>
        <w:spacing w:line="360" w:lineRule="auto"/>
        <w:jc w:val="center"/>
        <w:rPr>
          <w:rFonts w:eastAsia="仿宋_GB2312"/>
          <w:b/>
          <w:color w:val="auto"/>
          <w:kern w:val="0"/>
          <w:sz w:val="30"/>
          <w:szCs w:val="30"/>
        </w:rPr>
      </w:pPr>
    </w:p>
    <w:p>
      <w:pPr>
        <w:snapToGrid w:val="0"/>
        <w:spacing w:line="360" w:lineRule="auto"/>
        <w:jc w:val="center"/>
        <w:rPr>
          <w:rFonts w:eastAsia="仿宋_GB2312"/>
          <w:b/>
          <w:color w:val="auto"/>
          <w:kern w:val="0"/>
          <w:sz w:val="36"/>
          <w:szCs w:val="36"/>
        </w:rPr>
      </w:pPr>
    </w:p>
    <w:p>
      <w:pPr>
        <w:snapToGrid w:val="0"/>
        <w:spacing w:line="360" w:lineRule="auto"/>
        <w:jc w:val="center"/>
        <w:rPr>
          <w:rFonts w:eastAsia="仿宋_GB2312"/>
          <w:b/>
          <w:color w:val="auto"/>
          <w:kern w:val="0"/>
          <w:sz w:val="30"/>
          <w:szCs w:val="30"/>
        </w:rPr>
      </w:pPr>
    </w:p>
    <w:p>
      <w:pPr>
        <w:snapToGrid w:val="0"/>
        <w:spacing w:line="360" w:lineRule="auto"/>
        <w:jc w:val="center"/>
        <w:rPr>
          <w:rFonts w:eastAsia="仿宋_GB2312"/>
          <w:b/>
          <w:color w:val="auto"/>
          <w:kern w:val="0"/>
          <w:sz w:val="30"/>
          <w:szCs w:val="30"/>
        </w:rPr>
      </w:pPr>
    </w:p>
    <w:p>
      <w:pPr>
        <w:snapToGrid w:val="0"/>
        <w:spacing w:line="360" w:lineRule="auto"/>
        <w:jc w:val="center"/>
        <w:rPr>
          <w:rFonts w:eastAsia="仿宋_GB2312"/>
          <w:b/>
          <w:color w:val="auto"/>
          <w:kern w:val="0"/>
          <w:sz w:val="30"/>
          <w:szCs w:val="30"/>
        </w:rPr>
      </w:pPr>
    </w:p>
    <w:p>
      <w:pPr>
        <w:snapToGrid w:val="0"/>
        <w:jc w:val="center"/>
        <w:rPr>
          <w:rFonts w:hint="eastAsia" w:ascii="仿宋" w:hAnsi="仿宋" w:eastAsia="仿宋"/>
          <w:b/>
          <w:color w:val="auto"/>
          <w:kern w:val="0"/>
          <w:sz w:val="36"/>
          <w:lang w:eastAsia="zh-CN"/>
        </w:rPr>
      </w:pPr>
      <w:r>
        <w:rPr>
          <w:rFonts w:hint="eastAsia" w:ascii="仿宋" w:hAnsi="仿宋" w:eastAsia="仿宋"/>
          <w:b/>
          <w:color w:val="auto"/>
          <w:kern w:val="0"/>
          <w:sz w:val="36"/>
        </w:rPr>
        <w:t>汝农机</w:t>
      </w:r>
      <w:r>
        <w:rPr>
          <w:rFonts w:hint="eastAsia" w:ascii="仿宋" w:hAnsi="仿宋" w:eastAsia="仿宋"/>
          <w:b/>
          <w:color w:val="auto"/>
          <w:kern w:val="0"/>
          <w:sz w:val="36"/>
          <w:lang w:val="en-US" w:eastAsia="zh-CN"/>
        </w:rPr>
        <w:t>补贴办</w:t>
      </w:r>
      <w:r>
        <w:rPr>
          <w:rFonts w:hint="eastAsia" w:ascii="仿宋" w:hAnsi="仿宋" w:eastAsia="仿宋"/>
          <w:b/>
          <w:color w:val="auto"/>
          <w:kern w:val="0"/>
          <w:sz w:val="36"/>
        </w:rPr>
        <w:t>〔201</w:t>
      </w:r>
      <w:r>
        <w:rPr>
          <w:rFonts w:hint="eastAsia" w:ascii="仿宋" w:hAnsi="仿宋" w:eastAsia="仿宋"/>
          <w:b/>
          <w:color w:val="auto"/>
          <w:kern w:val="0"/>
          <w:sz w:val="36"/>
          <w:lang w:val="en-US" w:eastAsia="zh-CN"/>
        </w:rPr>
        <w:t>9</w:t>
      </w:r>
      <w:r>
        <w:rPr>
          <w:rFonts w:hint="eastAsia" w:ascii="仿宋" w:hAnsi="仿宋" w:eastAsia="仿宋"/>
          <w:b/>
          <w:color w:val="auto"/>
          <w:kern w:val="0"/>
          <w:sz w:val="36"/>
        </w:rPr>
        <w:t>〕</w:t>
      </w:r>
      <w:r>
        <w:rPr>
          <w:rFonts w:hint="eastAsia" w:ascii="仿宋" w:hAnsi="仿宋" w:eastAsia="仿宋"/>
          <w:b/>
          <w:color w:val="auto"/>
          <w:kern w:val="0"/>
          <w:sz w:val="36"/>
          <w:lang w:val="en-US" w:eastAsia="zh-CN"/>
        </w:rPr>
        <w:t>01</w:t>
      </w:r>
      <w:r>
        <w:rPr>
          <w:rFonts w:hint="eastAsia" w:ascii="仿宋" w:hAnsi="仿宋" w:eastAsia="仿宋"/>
          <w:b/>
          <w:color w:val="auto"/>
          <w:kern w:val="0"/>
          <w:sz w:val="36"/>
        </w:rPr>
        <w:t>号        签发人：</w:t>
      </w:r>
      <w:r>
        <w:rPr>
          <w:rFonts w:hint="eastAsia" w:ascii="仿宋" w:hAnsi="仿宋" w:eastAsia="仿宋"/>
          <w:b/>
          <w:color w:val="auto"/>
          <w:kern w:val="0"/>
          <w:sz w:val="36"/>
          <w:lang w:eastAsia="zh-CN"/>
        </w:rPr>
        <w:t>巩帅立</w:t>
      </w:r>
    </w:p>
    <w:p>
      <w:pPr>
        <w:snapToGrid w:val="0"/>
        <w:jc w:val="center"/>
        <w:rPr>
          <w:rFonts w:hint="eastAsia" w:ascii="仿宋" w:hAnsi="仿宋" w:eastAsia="仿宋"/>
          <w:b/>
          <w:color w:val="auto"/>
          <w:kern w:val="0"/>
          <w:sz w:val="36"/>
          <w:lang w:eastAsia="zh-CN"/>
        </w:rPr>
      </w:pPr>
    </w:p>
    <w:p>
      <w:pPr>
        <w:overflowPunct w:val="0"/>
        <w:spacing w:line="72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汝州市农机购置补贴领导小组办公室</w:t>
      </w:r>
    </w:p>
    <w:p>
      <w:pPr>
        <w:overflowPunct w:val="0"/>
        <w:spacing w:line="72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关于印发汝州市2019年农业机械购置补贴</w:t>
      </w:r>
    </w:p>
    <w:p>
      <w:pPr>
        <w:overflowPunct w:val="0"/>
        <w:spacing w:line="72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实施方案的通知</w:t>
      </w:r>
    </w:p>
    <w:p>
      <w:pPr>
        <w:overflowPunct w:val="0"/>
        <w:spacing w:line="579" w:lineRule="exact"/>
        <w:rPr>
          <w:rFonts w:hint="eastAsia" w:ascii="仿宋_GB2312" w:hAnsi="仿宋" w:eastAsia="仿宋_GB2312" w:cs="仿宋"/>
          <w:sz w:val="32"/>
          <w:szCs w:val="32"/>
        </w:rPr>
      </w:pPr>
    </w:p>
    <w:p>
      <w:pPr>
        <w:overflowPunct w:val="0"/>
        <w:spacing w:line="579" w:lineRule="exact"/>
        <w:rPr>
          <w:rFonts w:hint="eastAsia" w:ascii="仿宋_GB2312" w:hAnsi="仿宋" w:eastAsia="仿宋_GB2312" w:cs="仿宋"/>
          <w:sz w:val="32"/>
          <w:szCs w:val="32"/>
        </w:rPr>
      </w:pPr>
      <w:r>
        <w:rPr>
          <w:rFonts w:hint="eastAsia" w:ascii="仿宋_GB2312" w:hAnsi="仿宋" w:eastAsia="仿宋_GB2312" w:cs="仿宋"/>
          <w:sz w:val="32"/>
          <w:szCs w:val="32"/>
        </w:rPr>
        <w:t>各乡镇人民政府，市政府各部门，各街道办事处：</w:t>
      </w:r>
    </w:p>
    <w:p>
      <w:pPr>
        <w:overflowPunct w:val="0"/>
        <w:spacing w:line="579" w:lineRule="exact"/>
        <w:ind w:firstLine="600"/>
        <w:rPr>
          <w:rFonts w:hint="eastAsia" w:ascii="仿宋_GB2312" w:hAnsi="仿宋" w:eastAsia="仿宋_GB2312" w:cs="仿宋"/>
          <w:sz w:val="32"/>
          <w:szCs w:val="32"/>
        </w:rPr>
      </w:pPr>
      <w:r>
        <w:rPr>
          <w:rFonts w:hint="eastAsia" w:ascii="仿宋_GB2312" w:hAnsi="仿宋" w:eastAsia="仿宋_GB2312" w:cs="仿宋"/>
          <w:sz w:val="32"/>
          <w:szCs w:val="32"/>
        </w:rPr>
        <w:t>《汝州市2019年度农业机械购置补贴实施方案》已经市政府同意，现印发给你们，请认真贯彻执行。</w:t>
      </w:r>
    </w:p>
    <w:p>
      <w:pPr>
        <w:overflowPunct w:val="0"/>
        <w:spacing w:line="579" w:lineRule="exact"/>
        <w:ind w:firstLine="600"/>
        <w:rPr>
          <w:rFonts w:hint="eastAsia" w:ascii="仿宋_GB2312" w:hAnsi="仿宋_GB2312" w:eastAsia="仿宋_GB2312" w:cs="仿宋_GB2312"/>
          <w:sz w:val="32"/>
          <w:szCs w:val="32"/>
        </w:rPr>
      </w:pPr>
    </w:p>
    <w:p>
      <w:pPr>
        <w:pStyle w:val="8"/>
        <w:widowControl w:val="0"/>
        <w:overflowPunct w:val="0"/>
        <w:spacing w:before="0" w:beforeAutospacing="0" w:after="0" w:afterAutospacing="0" w:line="579"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pStyle w:val="8"/>
        <w:widowControl w:val="0"/>
        <w:overflowPunct w:val="0"/>
        <w:spacing w:before="0" w:beforeAutospacing="0" w:after="0" w:afterAutospacing="0" w:line="579"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pStyle w:val="8"/>
        <w:widowControl w:val="0"/>
        <w:overflowPunct w:val="0"/>
        <w:spacing w:before="0" w:beforeAutospacing="0" w:after="0" w:afterAutospacing="0" w:line="579" w:lineRule="exact"/>
        <w:rPr>
          <w:rFonts w:hint="eastAsia" w:ascii="仿宋_GB2312" w:hAnsi="微软雅黑" w:eastAsia="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微软雅黑" w:eastAsia="仿宋_GB2312"/>
          <w:sz w:val="32"/>
          <w:szCs w:val="32"/>
          <w:lang w:val="en-US" w:eastAsia="zh-CN"/>
        </w:rPr>
        <w:t>汝州市农机购置补贴领导小组办公室</w:t>
      </w:r>
    </w:p>
    <w:p>
      <w:pPr>
        <w:pStyle w:val="8"/>
        <w:widowControl w:val="0"/>
        <w:tabs>
          <w:tab w:val="left" w:pos="6203"/>
        </w:tabs>
        <w:overflowPunct w:val="0"/>
        <w:spacing w:before="0" w:beforeAutospacing="0" w:after="0" w:afterAutospacing="0" w:line="579" w:lineRule="exact"/>
        <w:rPr>
          <w:rFonts w:hint="eastAsia" w:ascii="仿宋_GB2312" w:hAnsi="仿宋_GB2312" w:eastAsia="仿宋_GB2312" w:cs="仿宋_GB2312"/>
          <w:sz w:val="32"/>
          <w:szCs w:val="32"/>
        </w:rPr>
      </w:pPr>
      <w:r>
        <w:rPr>
          <w:rFonts w:hint="eastAsia" w:ascii="仿宋_GB2312" w:hAnsi="微软雅黑" w:eastAsia="仿宋_GB2312"/>
          <w:sz w:val="32"/>
          <w:szCs w:val="32"/>
          <w:lang w:val="en-US" w:eastAsia="zh-CN"/>
        </w:rPr>
        <w:t xml:space="preserve">                                 2019年9月4日</w:t>
      </w:r>
    </w:p>
    <w:p>
      <w:pPr>
        <w:overflowPunct w:val="0"/>
        <w:adjustRightInd w:val="0"/>
        <w:snapToGrid w:val="0"/>
        <w:spacing w:line="720" w:lineRule="exact"/>
        <w:jc w:val="both"/>
        <w:rPr>
          <w:rFonts w:hint="eastAsia" w:ascii="方正小标宋简体" w:hAnsi="宋体" w:eastAsia="方正小标宋简体" w:cs="宋体"/>
          <w:sz w:val="44"/>
          <w:szCs w:val="44"/>
        </w:rPr>
      </w:pPr>
    </w:p>
    <w:p>
      <w:pPr>
        <w:overflowPunct w:val="0"/>
        <w:adjustRightInd w:val="0"/>
        <w:snapToGrid w:val="0"/>
        <w:spacing w:line="720" w:lineRule="exact"/>
        <w:jc w:val="center"/>
        <w:rPr>
          <w:rFonts w:hint="eastAsia" w:ascii="方正小标宋简体" w:hAnsi="宋体" w:eastAsia="方正小标宋简体" w:cs="宋体"/>
          <w:sz w:val="44"/>
          <w:szCs w:val="44"/>
        </w:rPr>
      </w:pPr>
      <w:r>
        <w:rPr>
          <w:rFonts w:hint="eastAsia" w:ascii="方正小标宋简体" w:hAnsi="宋体" w:eastAsia="方正小标宋简体" w:cs="宋体"/>
          <w:sz w:val="44"/>
          <w:szCs w:val="44"/>
        </w:rPr>
        <w:t>汝州市</w:t>
      </w:r>
      <w:bookmarkStart w:id="0" w:name="_GoBack"/>
      <w:bookmarkEnd w:id="0"/>
      <w:r>
        <w:rPr>
          <w:rFonts w:hint="eastAsia" w:ascii="方正小标宋简体" w:hAnsi="宋体" w:eastAsia="方正小标宋简体" w:cs="宋体"/>
          <w:sz w:val="44"/>
          <w:szCs w:val="44"/>
        </w:rPr>
        <w:t>2019年度农业机械购置补贴</w:t>
      </w:r>
    </w:p>
    <w:p>
      <w:pPr>
        <w:overflowPunct w:val="0"/>
        <w:adjustRightInd w:val="0"/>
        <w:snapToGrid w:val="0"/>
        <w:spacing w:line="720" w:lineRule="exact"/>
        <w:jc w:val="center"/>
        <w:rPr>
          <w:rFonts w:hint="eastAsia" w:ascii="方正小标宋简体" w:hAnsi="宋体" w:eastAsia="方正小标宋简体" w:cs="宋体"/>
          <w:sz w:val="44"/>
          <w:szCs w:val="44"/>
        </w:rPr>
      </w:pPr>
      <w:r>
        <w:rPr>
          <w:rFonts w:hint="eastAsia" w:ascii="方正小标宋简体" w:hAnsi="宋体" w:eastAsia="方正小标宋简体" w:cs="宋体"/>
          <w:sz w:val="44"/>
          <w:szCs w:val="44"/>
        </w:rPr>
        <w:t>实施方案</w:t>
      </w:r>
    </w:p>
    <w:p>
      <w:pPr>
        <w:overflowPunct w:val="0"/>
        <w:adjustRightInd w:val="0"/>
        <w:snapToGrid w:val="0"/>
        <w:spacing w:line="720" w:lineRule="exact"/>
        <w:jc w:val="center"/>
        <w:rPr>
          <w:rFonts w:hint="eastAsia" w:ascii="方正小标宋简体" w:hAnsi="宋体" w:eastAsia="方正小标宋简体" w:cs="宋体"/>
          <w:sz w:val="44"/>
          <w:szCs w:val="44"/>
        </w:rPr>
      </w:pPr>
    </w:p>
    <w:p>
      <w:pPr>
        <w:overflowPunct w:val="0"/>
        <w:adjustRightInd w:val="0"/>
        <w:spacing w:line="579"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为更好满足农民群众农业生产购机需求，提高农业生产机械化水平，根据《农业部办公厅 财政部办公厅关于印发</w:t>
      </w:r>
      <w:r>
        <w:rPr>
          <w:rFonts w:hint="eastAsia" w:ascii="仿宋_GB2312" w:hAnsi="仿宋" w:eastAsia="仿宋_GB2312" w:cs="宋体"/>
          <w:bCs/>
          <w:kern w:val="0"/>
          <w:sz w:val="32"/>
          <w:szCs w:val="32"/>
        </w:rPr>
        <w:t>2018-2020年农业机械购置补贴实施指导意见</w:t>
      </w:r>
      <w:r>
        <w:rPr>
          <w:rFonts w:hint="eastAsia" w:ascii="仿宋_GB2312" w:hAnsi="仿宋" w:eastAsia="仿宋_GB2312"/>
          <w:sz w:val="32"/>
          <w:szCs w:val="32"/>
        </w:rPr>
        <w:t>》（</w:t>
      </w:r>
      <w:r>
        <w:rPr>
          <w:rFonts w:hint="eastAsia" w:ascii="仿宋_GB2312" w:hAnsi="仿宋" w:eastAsia="仿宋_GB2312" w:cs="_GB2312"/>
          <w:color w:val="000000"/>
          <w:kern w:val="0"/>
          <w:sz w:val="32"/>
          <w:szCs w:val="32"/>
        </w:rPr>
        <w:t>农办财〔2018〕13号</w:t>
      </w:r>
      <w:r>
        <w:rPr>
          <w:rFonts w:hint="eastAsia" w:ascii="仿宋_GB2312" w:hAnsi="仿宋" w:eastAsia="仿宋_GB2312"/>
          <w:sz w:val="32"/>
          <w:szCs w:val="32"/>
        </w:rPr>
        <w:t>）、</w:t>
      </w:r>
      <w:r>
        <w:rPr>
          <w:rFonts w:hint="eastAsia" w:ascii="仿宋_GB2312" w:hAnsi="仿宋_GB2312" w:eastAsia="仿宋_GB2312" w:cs="仿宋_GB2312"/>
          <w:kern w:val="0"/>
          <w:sz w:val="32"/>
          <w:szCs w:val="32"/>
        </w:rPr>
        <w:t>《河南省农业机械管理局 河南省财政厅关于印发</w:t>
      </w:r>
      <w:r>
        <w:rPr>
          <w:rFonts w:hint="eastAsia" w:ascii="仿宋_GB2312" w:hAnsi="仿宋_GB2312" w:eastAsia="仿宋_GB2312" w:cs="仿宋_GB2312"/>
          <w:sz w:val="32"/>
          <w:szCs w:val="32"/>
        </w:rPr>
        <w:t>河南省2018-2020年农业机械购置补贴实施指导意见</w:t>
      </w:r>
      <w:r>
        <w:rPr>
          <w:rFonts w:hint="eastAsia" w:ascii="仿宋_GB2312" w:hAnsi="仿宋_GB2312" w:eastAsia="仿宋_GB2312" w:cs="仿宋_GB2312"/>
          <w:kern w:val="0"/>
          <w:sz w:val="32"/>
          <w:szCs w:val="32"/>
        </w:rPr>
        <w:t>的通知》（豫农机计文</w:t>
      </w:r>
      <w:r>
        <w:rPr>
          <w:rFonts w:hint="eastAsia" w:ascii="仿宋_GB2312" w:hAnsi="仿宋_GB2312" w:eastAsia="仿宋_GB2312" w:cs="仿宋_GB2312"/>
          <w:color w:val="000000"/>
          <w:kern w:val="0"/>
          <w:sz w:val="32"/>
          <w:szCs w:val="32"/>
        </w:rPr>
        <w:t>〔2018〕29号</w:t>
      </w:r>
      <w:r>
        <w:rPr>
          <w:rFonts w:hint="eastAsia" w:ascii="仿宋_GB2312" w:hAnsi="仿宋_GB2312" w:eastAsia="仿宋_GB2312" w:cs="仿宋_GB2312"/>
          <w:kern w:val="0"/>
          <w:sz w:val="32"/>
          <w:szCs w:val="32"/>
        </w:rPr>
        <w:t>）</w:t>
      </w:r>
      <w:r>
        <w:rPr>
          <w:rFonts w:hint="eastAsia" w:ascii="仿宋_GB2312" w:hAnsi="仿宋" w:eastAsia="仿宋_GB2312"/>
          <w:sz w:val="32"/>
          <w:szCs w:val="32"/>
        </w:rPr>
        <w:t>要求，结合我市实际，制定本实施方案。</w:t>
      </w:r>
    </w:p>
    <w:p>
      <w:pPr>
        <w:overflowPunct w:val="0"/>
        <w:adjustRightInd w:val="0"/>
        <w:snapToGrid w:val="0"/>
        <w:spacing w:line="579" w:lineRule="exact"/>
        <w:ind w:firstLine="640" w:firstLineChars="200"/>
        <w:rPr>
          <w:rFonts w:hint="eastAsia" w:ascii="黑体" w:hAnsi="黑体" w:eastAsia="黑体"/>
          <w:sz w:val="32"/>
          <w:szCs w:val="32"/>
        </w:rPr>
      </w:pPr>
      <w:r>
        <w:rPr>
          <w:rFonts w:hint="eastAsia" w:ascii="黑体" w:hAnsi="黑体" w:eastAsia="黑体"/>
          <w:sz w:val="32"/>
          <w:szCs w:val="32"/>
        </w:rPr>
        <w:t>一、总体要求</w:t>
      </w:r>
    </w:p>
    <w:p>
      <w:pPr>
        <w:overflowPunct w:val="0"/>
        <w:adjustRightInd w:val="0"/>
        <w:snapToGrid w:val="0"/>
        <w:spacing w:line="579" w:lineRule="exact"/>
        <w:ind w:firstLine="640" w:firstLineChars="200"/>
        <w:rPr>
          <w:rFonts w:hint="eastAsia" w:ascii="仿宋_GB2312" w:hAnsi="仿宋" w:eastAsia="仿宋_GB2312"/>
          <w:b/>
          <w:sz w:val="32"/>
          <w:szCs w:val="32"/>
        </w:rPr>
      </w:pPr>
      <w:r>
        <w:rPr>
          <w:rFonts w:hint="eastAsia" w:ascii="仿宋_GB2312" w:hAnsi="仿宋" w:eastAsia="仿宋_GB2312" w:cs="宋体"/>
          <w:color w:val="000000"/>
          <w:kern w:val="0"/>
          <w:sz w:val="32"/>
          <w:szCs w:val="32"/>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p>
    <w:p>
      <w:pPr>
        <w:overflowPunct w:val="0"/>
        <w:adjustRightInd w:val="0"/>
        <w:snapToGrid w:val="0"/>
        <w:spacing w:line="579" w:lineRule="exact"/>
        <w:ind w:firstLine="640" w:firstLineChars="200"/>
        <w:rPr>
          <w:rFonts w:hint="eastAsia" w:ascii="黑体" w:hAnsi="黑体" w:eastAsia="黑体"/>
          <w:sz w:val="32"/>
          <w:szCs w:val="32"/>
        </w:rPr>
      </w:pPr>
      <w:r>
        <w:rPr>
          <w:rFonts w:hint="eastAsia" w:ascii="黑体" w:hAnsi="黑体" w:eastAsia="黑体"/>
          <w:sz w:val="32"/>
          <w:szCs w:val="32"/>
        </w:rPr>
        <w:t>二、实施范围和补贴对象</w:t>
      </w:r>
    </w:p>
    <w:p>
      <w:pPr>
        <w:overflowPunct w:val="0"/>
        <w:adjustRightInd w:val="0"/>
        <w:snapToGrid w:val="0"/>
        <w:spacing w:line="579" w:lineRule="exact"/>
        <w:ind w:firstLine="640" w:firstLineChars="200"/>
        <w:rPr>
          <w:rFonts w:hint="eastAsia" w:ascii="楷体_GB2312" w:hAnsi="仿宋" w:eastAsia="楷体_GB2312"/>
          <w:sz w:val="32"/>
          <w:szCs w:val="32"/>
        </w:rPr>
      </w:pPr>
      <w:r>
        <w:rPr>
          <w:rFonts w:hint="eastAsia" w:ascii="楷体_GB2312" w:hAnsi="仿宋" w:eastAsia="楷体_GB2312"/>
          <w:sz w:val="32"/>
          <w:szCs w:val="32"/>
        </w:rPr>
        <w:t>（一）实施范围</w:t>
      </w:r>
    </w:p>
    <w:p>
      <w:pPr>
        <w:overflowPunct w:val="0"/>
        <w:adjustRightInd w:val="0"/>
        <w:snapToGrid w:val="0"/>
        <w:spacing w:line="579" w:lineRule="exact"/>
        <w:ind w:firstLine="640" w:firstLineChars="200"/>
        <w:rPr>
          <w:rFonts w:hint="eastAsia" w:ascii="仿宋_GB2312" w:hAnsi="仿宋" w:eastAsia="仿宋_GB2312"/>
          <w:sz w:val="32"/>
          <w:szCs w:val="32"/>
          <w:u w:val="single"/>
        </w:rPr>
      </w:pPr>
      <w:r>
        <w:rPr>
          <w:rFonts w:hint="eastAsia" w:ascii="仿宋_GB2312" w:hAnsi="仿宋" w:eastAsia="仿宋_GB2312"/>
          <w:sz w:val="32"/>
          <w:szCs w:val="32"/>
        </w:rPr>
        <w:t>农机购置补贴政策继续在全市范围内实施。农场职工与本市其他农民享有同等申请补贴的权利。</w:t>
      </w:r>
    </w:p>
    <w:p>
      <w:pPr>
        <w:overflowPunct w:val="0"/>
        <w:adjustRightInd w:val="0"/>
        <w:snapToGrid w:val="0"/>
        <w:spacing w:line="579" w:lineRule="exact"/>
        <w:ind w:firstLine="640" w:firstLineChars="200"/>
        <w:rPr>
          <w:rFonts w:hint="eastAsia" w:ascii="楷体_GB2312" w:hAnsi="仿宋" w:eastAsia="楷体_GB2312"/>
          <w:sz w:val="32"/>
          <w:szCs w:val="32"/>
        </w:rPr>
      </w:pPr>
      <w:r>
        <w:rPr>
          <w:rFonts w:hint="eastAsia" w:ascii="楷体_GB2312" w:hAnsi="仿宋" w:eastAsia="楷体_GB2312"/>
          <w:sz w:val="32"/>
          <w:szCs w:val="32"/>
        </w:rPr>
        <w:t>（二）补贴对象</w:t>
      </w:r>
    </w:p>
    <w:p>
      <w:pPr>
        <w:overflowPunct w:val="0"/>
        <w:spacing w:line="579" w:lineRule="exact"/>
        <w:ind w:firstLine="640" w:firstLineChars="200"/>
        <w:rPr>
          <w:rFonts w:hint="eastAsia" w:ascii="仿宋_GB2312" w:hAnsi="仿宋" w:eastAsia="仿宋_GB2312"/>
          <w:sz w:val="32"/>
          <w:szCs w:val="32"/>
        </w:rPr>
      </w:pPr>
      <w:r>
        <w:rPr>
          <w:rFonts w:hint="eastAsia" w:ascii="仿宋_GB2312" w:hAnsi="仿宋" w:eastAsia="仿宋_GB2312" w:cs="宋体"/>
          <w:color w:val="000000"/>
          <w:kern w:val="0"/>
          <w:sz w:val="32"/>
          <w:szCs w:val="32"/>
        </w:rPr>
        <w:t>补贴对象为全市范围内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overflowPunct w:val="0"/>
        <w:adjustRightInd w:val="0"/>
        <w:snapToGrid w:val="0"/>
        <w:spacing w:line="579" w:lineRule="exact"/>
        <w:ind w:firstLine="640" w:firstLineChars="200"/>
        <w:rPr>
          <w:rFonts w:hint="eastAsia" w:ascii="楷体_GB2312" w:hAnsi="仿宋" w:eastAsia="楷体_GB2312"/>
          <w:sz w:val="32"/>
          <w:szCs w:val="32"/>
        </w:rPr>
      </w:pPr>
      <w:r>
        <w:rPr>
          <w:rFonts w:hint="eastAsia" w:ascii="楷体_GB2312" w:hAnsi="仿宋" w:eastAsia="楷体_GB2312"/>
          <w:sz w:val="32"/>
          <w:szCs w:val="32"/>
        </w:rPr>
        <w:t>（三）补贴资金</w:t>
      </w:r>
    </w:p>
    <w:p>
      <w:pPr>
        <w:overflowPunct w:val="0"/>
        <w:adjustRightInd w:val="0"/>
        <w:snapToGrid w:val="0"/>
        <w:spacing w:line="579"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2019年省分配我市中央农机购置补贴资金</w:t>
      </w:r>
      <w:r>
        <w:rPr>
          <w:rFonts w:hint="eastAsia" w:ascii="仿宋_GB2312" w:hAnsi="仿宋" w:eastAsia="仿宋_GB2312" w:cs="宋体"/>
          <w:color w:val="000000"/>
          <w:kern w:val="0"/>
          <w:sz w:val="32"/>
          <w:szCs w:val="32"/>
        </w:rPr>
        <w:t>1316万元，可实际使用中央农机构造补贴资金1937.558万元（含2017年结转资金22.068万元、2018年结转资金599.49万元，共计621.558万元）；省级农机购置补贴资金79万元。市</w:t>
      </w:r>
      <w:r>
        <w:rPr>
          <w:rFonts w:hint="eastAsia" w:ascii="仿宋_GB2312" w:hAnsi="仿宋" w:eastAsia="仿宋_GB2312" w:cs="仿宋"/>
          <w:bCs/>
          <w:sz w:val="32"/>
          <w:szCs w:val="32"/>
        </w:rPr>
        <w:t>财政部门会同农机管理部门加强资金监管，定期调度和发布资金使用进度。</w:t>
      </w:r>
    </w:p>
    <w:p>
      <w:pPr>
        <w:overflowPunct w:val="0"/>
        <w:adjustRightInd w:val="0"/>
        <w:snapToGrid w:val="0"/>
        <w:spacing w:line="579" w:lineRule="exact"/>
        <w:ind w:firstLine="643" w:firstLineChars="200"/>
        <w:rPr>
          <w:rFonts w:hint="eastAsia" w:ascii="黑体" w:hAnsi="黑体" w:eastAsia="黑体" w:cs="宋体"/>
          <w:color w:val="000000"/>
          <w:kern w:val="0"/>
          <w:sz w:val="32"/>
          <w:szCs w:val="32"/>
        </w:rPr>
      </w:pPr>
      <w:r>
        <w:rPr>
          <w:rFonts w:hint="eastAsia" w:ascii="黑体" w:hAnsi="黑体" w:eastAsia="黑体"/>
          <w:b/>
          <w:sz w:val="32"/>
          <w:szCs w:val="32"/>
        </w:rPr>
        <w:t>三、</w:t>
      </w:r>
      <w:r>
        <w:rPr>
          <w:rFonts w:hint="eastAsia" w:ascii="黑体" w:hAnsi="黑体" w:eastAsia="黑体" w:cs="宋体"/>
          <w:color w:val="000000"/>
          <w:kern w:val="0"/>
          <w:sz w:val="32"/>
          <w:szCs w:val="32"/>
        </w:rPr>
        <w:t>补贴机具种类、资质和补贴标准</w:t>
      </w:r>
    </w:p>
    <w:p>
      <w:pPr>
        <w:overflowPunct w:val="0"/>
        <w:adjustRightInd w:val="0"/>
        <w:snapToGrid w:val="0"/>
        <w:spacing w:line="579" w:lineRule="exact"/>
        <w:ind w:firstLine="640" w:firstLineChars="200"/>
        <w:rPr>
          <w:rFonts w:hint="eastAsia" w:ascii="楷体_GB2312" w:hAnsi="仿宋" w:eastAsia="楷体_GB2312" w:cs="宋体"/>
          <w:kern w:val="0"/>
          <w:sz w:val="32"/>
          <w:szCs w:val="32"/>
        </w:rPr>
      </w:pPr>
      <w:r>
        <w:rPr>
          <w:rFonts w:hint="eastAsia" w:ascii="楷体_GB2312" w:hAnsi="仿宋" w:eastAsia="楷体_GB2312"/>
          <w:sz w:val="32"/>
          <w:szCs w:val="32"/>
        </w:rPr>
        <w:t>（一）补贴机具种类</w:t>
      </w:r>
    </w:p>
    <w:p>
      <w:pPr>
        <w:overflowPunct w:val="0"/>
        <w:adjustRightInd w:val="0"/>
        <w:snapToGrid w:val="0"/>
        <w:spacing w:line="579" w:lineRule="exact"/>
        <w:ind w:firstLine="640" w:firstLineChars="200"/>
        <w:rPr>
          <w:rFonts w:hint="eastAsia" w:ascii="仿宋_GB2312" w:hAnsi="仿宋" w:eastAsia="仿宋_GB2312" w:cs="宋体"/>
          <w:kern w:val="0"/>
          <w:sz w:val="32"/>
          <w:szCs w:val="32"/>
        </w:rPr>
      </w:pPr>
      <w:r>
        <w:rPr>
          <w:rFonts w:hint="eastAsia" w:ascii="仿宋_GB2312" w:hAnsi="仿宋" w:eastAsia="仿宋_GB2312" w:cs="宋体"/>
          <w:kern w:val="0"/>
          <w:sz w:val="32"/>
          <w:szCs w:val="32"/>
        </w:rPr>
        <w:t>围绕省委省政府确定的农业</w:t>
      </w:r>
      <w:r>
        <w:rPr>
          <w:rFonts w:hint="eastAsia" w:ascii="仿宋_GB2312" w:hAnsi="仿宋" w:eastAsia="仿宋_GB2312" w:cs="仿宋"/>
          <w:sz w:val="32"/>
          <w:szCs w:val="32"/>
          <w:shd w:val="clear" w:color="auto" w:fill="FFFFFF"/>
        </w:rPr>
        <w:t>“四优四化”发展</w:t>
      </w:r>
      <w:r>
        <w:rPr>
          <w:rFonts w:hint="eastAsia" w:ascii="仿宋_GB2312" w:hAnsi="仿宋" w:eastAsia="仿宋_GB2312" w:cs="宋体"/>
          <w:kern w:val="0"/>
          <w:sz w:val="32"/>
          <w:szCs w:val="32"/>
        </w:rPr>
        <w:t>等支农重点工作，</w:t>
      </w:r>
      <w:r>
        <w:rPr>
          <w:rFonts w:hint="eastAsia" w:ascii="仿宋_GB2312" w:hAnsi="仿宋" w:eastAsia="仿宋_GB2312" w:cs="宋体"/>
          <w:color w:val="000000"/>
          <w:kern w:val="0"/>
          <w:sz w:val="32"/>
          <w:szCs w:val="32"/>
        </w:rPr>
        <w:t>根据</w:t>
      </w:r>
      <w:r>
        <w:rPr>
          <w:rFonts w:hint="eastAsia" w:ascii="仿宋_GB2312" w:hAnsi="仿宋" w:eastAsia="仿宋_GB2312"/>
          <w:sz w:val="32"/>
          <w:szCs w:val="32"/>
        </w:rPr>
        <w:t>我市</w:t>
      </w:r>
      <w:r>
        <w:rPr>
          <w:rFonts w:hint="eastAsia" w:ascii="仿宋_GB2312" w:hAnsi="仿宋" w:eastAsia="仿宋_GB2312" w:cs="宋体"/>
          <w:color w:val="000000"/>
          <w:kern w:val="0"/>
          <w:sz w:val="32"/>
          <w:szCs w:val="32"/>
        </w:rPr>
        <w:t>农业生产实际需要和补贴资金规模，按照公开、公平、公正原则，按照省定补贴范围</w:t>
      </w:r>
      <w:r>
        <w:rPr>
          <w:rFonts w:hint="eastAsia" w:ascii="仿宋_GB2312" w:hAnsi="仿宋" w:eastAsia="仿宋_GB2312"/>
          <w:sz w:val="32"/>
          <w:szCs w:val="32"/>
        </w:rPr>
        <w:t>（详见附件）</w:t>
      </w:r>
      <w:r>
        <w:rPr>
          <w:rFonts w:hint="eastAsia" w:ascii="仿宋_GB2312" w:hAnsi="仿宋" w:eastAsia="仿宋_GB2312" w:cs="宋体"/>
          <w:color w:val="000000"/>
          <w:kern w:val="0"/>
          <w:sz w:val="32"/>
          <w:szCs w:val="32"/>
        </w:rPr>
        <w:t>，实行补贴范围内机具敞开补贴。</w:t>
      </w:r>
      <w:r>
        <w:rPr>
          <w:rFonts w:hint="eastAsia" w:ascii="仿宋_GB2312" w:hAnsi="仿宋" w:eastAsia="仿宋_GB2312" w:cs="宋体"/>
          <w:kern w:val="0"/>
          <w:sz w:val="32"/>
          <w:szCs w:val="32"/>
        </w:rPr>
        <w:t>要优先保证粮食等主要农产品生产所需机具和深松整地、免耕播种、高效植保、节水灌溉、高效施肥、秸秆还田离田、畜禽粪污资源化利用、病死畜禽无害化处理、残膜回收等支持农业绿色发展机具的补贴需要，逐步将辖区内保有量明显过多、技术相对落后、需求量小的机具品目剔除出补贴范围。</w:t>
      </w:r>
    </w:p>
    <w:p>
      <w:pPr>
        <w:overflowPunct w:val="0"/>
        <w:spacing w:line="579" w:lineRule="exact"/>
        <w:ind w:firstLine="640" w:firstLineChars="200"/>
        <w:rPr>
          <w:rFonts w:hint="eastAsia" w:ascii="楷体_GB2312" w:hAnsi="仿宋" w:eastAsia="楷体_GB2312"/>
          <w:sz w:val="32"/>
          <w:szCs w:val="32"/>
        </w:rPr>
      </w:pPr>
      <w:r>
        <w:rPr>
          <w:rFonts w:hint="eastAsia" w:ascii="楷体_GB2312" w:hAnsi="仿宋" w:eastAsia="楷体_GB2312" w:cs="宋体"/>
          <w:color w:val="000000"/>
          <w:kern w:val="0"/>
          <w:sz w:val="32"/>
          <w:szCs w:val="32"/>
        </w:rPr>
        <w:t>（二）补贴机具资质</w:t>
      </w:r>
    </w:p>
    <w:p>
      <w:pPr>
        <w:overflowPunct w:val="0"/>
        <w:spacing w:line="579" w:lineRule="exact"/>
        <w:ind w:firstLine="640" w:firstLineChars="200"/>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overflowPunct w:val="0"/>
        <w:spacing w:line="579" w:lineRule="exact"/>
        <w:ind w:firstLine="640" w:firstLineChars="200"/>
        <w:rPr>
          <w:rFonts w:hint="eastAsia" w:ascii="楷体_GB2312" w:hAnsi="仿宋" w:eastAsia="楷体_GB2312" w:cs="宋体"/>
          <w:color w:val="000000"/>
          <w:kern w:val="0"/>
          <w:sz w:val="32"/>
          <w:szCs w:val="32"/>
        </w:rPr>
      </w:pPr>
      <w:r>
        <w:rPr>
          <w:rFonts w:hint="eastAsia" w:ascii="楷体_GB2312" w:hAnsi="仿宋" w:eastAsia="楷体_GB2312" w:cs="宋体"/>
          <w:color w:val="000000"/>
          <w:kern w:val="0"/>
          <w:sz w:val="32"/>
          <w:szCs w:val="32"/>
        </w:rPr>
        <w:t>（三）补贴标准</w:t>
      </w:r>
    </w:p>
    <w:p>
      <w:pPr>
        <w:overflowPunct w:val="0"/>
        <w:adjustRightInd w:val="0"/>
        <w:snapToGrid w:val="0"/>
        <w:spacing w:line="579"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农机购置补贴资金实行定额补贴，即同一种类、同一档次农业机械实行统一的补贴标准，具体补贴标准按《河南省2018-2020年农机购置补贴机具补贴额一览表》</w:t>
      </w:r>
      <w:r>
        <w:rPr>
          <w:rFonts w:hint="eastAsia" w:ascii="仿宋_GB2312" w:hAnsi="仿宋" w:eastAsia="仿宋_GB2312"/>
          <w:color w:val="000000"/>
          <w:sz w:val="32"/>
          <w:szCs w:val="32"/>
        </w:rPr>
        <w:t>（另发）</w:t>
      </w:r>
      <w:r>
        <w:rPr>
          <w:rFonts w:hint="eastAsia" w:ascii="仿宋_GB2312" w:hAnsi="仿宋" w:eastAsia="仿宋_GB2312"/>
          <w:sz w:val="32"/>
          <w:szCs w:val="32"/>
        </w:rPr>
        <w:t>执行。</w:t>
      </w:r>
    </w:p>
    <w:p>
      <w:pPr>
        <w:overflowPunct w:val="0"/>
        <w:spacing w:line="579" w:lineRule="exact"/>
        <w:ind w:firstLine="640" w:firstLineChars="200"/>
        <w:rPr>
          <w:rFonts w:hint="eastAsia" w:ascii="仿宋_GB2312" w:hAnsi="仿宋" w:eastAsia="仿宋_GB2312" w:cs="仿宋"/>
          <w:bCs/>
          <w:strike/>
          <w:sz w:val="32"/>
          <w:szCs w:val="32"/>
        </w:rPr>
      </w:pPr>
      <w:r>
        <w:rPr>
          <w:rFonts w:hint="eastAsia" w:ascii="仿宋_GB2312" w:hAnsi="仿宋" w:eastAsia="仿宋_GB2312" w:cs="仿宋"/>
          <w:bCs/>
          <w:sz w:val="32"/>
          <w:szCs w:val="32"/>
        </w:rPr>
        <w:t>补贴额的调整工作一般按年度进行。鉴于市场价格具有波动性，在政策实施过程中，具体产品或具体档次的中央财政资金实际补贴比例在30%上下一定范围内浮动符合政策规定。通用类机具补贴额不超过农业部发布的最高补贴额。</w:t>
      </w:r>
    </w:p>
    <w:p>
      <w:pPr>
        <w:overflowPunct w:val="0"/>
        <w:adjustRightInd w:val="0"/>
        <w:snapToGrid w:val="0"/>
        <w:spacing w:line="579" w:lineRule="exact"/>
        <w:ind w:firstLine="640" w:firstLineChars="200"/>
        <w:rPr>
          <w:rFonts w:hint="eastAsia" w:ascii="黑体" w:hAnsi="黑体" w:eastAsia="黑体"/>
          <w:sz w:val="32"/>
          <w:szCs w:val="32"/>
        </w:rPr>
      </w:pPr>
      <w:r>
        <w:rPr>
          <w:rFonts w:hint="eastAsia" w:ascii="黑体" w:hAnsi="黑体" w:eastAsia="黑体"/>
          <w:sz w:val="32"/>
          <w:szCs w:val="32"/>
        </w:rPr>
        <w:t>四、</w:t>
      </w:r>
      <w:r>
        <w:rPr>
          <w:rFonts w:hint="eastAsia" w:ascii="黑体" w:hAnsi="黑体" w:eastAsia="黑体" w:cs="宋体"/>
          <w:color w:val="000000"/>
          <w:kern w:val="0"/>
          <w:sz w:val="32"/>
          <w:szCs w:val="32"/>
        </w:rPr>
        <w:t>操作流程</w:t>
      </w:r>
    </w:p>
    <w:p>
      <w:pPr>
        <w:overflowPunct w:val="0"/>
        <w:adjustRightInd w:val="0"/>
        <w:snapToGrid w:val="0"/>
        <w:spacing w:line="579" w:lineRule="exact"/>
        <w:ind w:firstLine="640" w:firstLineChars="200"/>
        <w:rPr>
          <w:rFonts w:hint="eastAsia" w:ascii="仿宋_GB2312" w:hAnsi="仿宋" w:eastAsia="仿宋_GB2312"/>
          <w:sz w:val="32"/>
          <w:szCs w:val="32"/>
        </w:rPr>
      </w:pPr>
      <w:r>
        <w:rPr>
          <w:rFonts w:hint="eastAsia" w:ascii="仿宋_GB2312" w:hAnsi="仿宋" w:eastAsia="仿宋_GB2312" w:cs="宋体"/>
          <w:color w:val="000000"/>
          <w:kern w:val="0"/>
          <w:sz w:val="32"/>
          <w:szCs w:val="32"/>
        </w:rPr>
        <w:t>农机购置补贴政策实施实行自主购机、定额补贴、先购后补、县级结算、直补到卡（户）。</w:t>
      </w:r>
    </w:p>
    <w:p>
      <w:pPr>
        <w:overflowPunct w:val="0"/>
        <w:adjustRightInd w:val="0"/>
        <w:snapToGrid w:val="0"/>
        <w:spacing w:line="579" w:lineRule="exact"/>
        <w:ind w:firstLine="640" w:firstLineChars="200"/>
        <w:rPr>
          <w:rFonts w:hint="eastAsia" w:ascii="仿宋_GB2312" w:hAnsi="仿宋" w:eastAsia="仿宋_GB2312"/>
          <w:sz w:val="32"/>
          <w:szCs w:val="32"/>
        </w:rPr>
      </w:pPr>
      <w:r>
        <w:rPr>
          <w:rFonts w:hint="eastAsia" w:ascii="楷体_GB2312" w:hAnsi="仿宋" w:eastAsia="楷体_GB2312" w:cs="宋体"/>
          <w:color w:val="000000"/>
          <w:kern w:val="0"/>
          <w:sz w:val="32"/>
          <w:szCs w:val="32"/>
        </w:rPr>
        <w:t>（一）发布实施规定。</w:t>
      </w:r>
      <w:r>
        <w:rPr>
          <w:rFonts w:hint="eastAsia" w:ascii="仿宋_GB2312" w:hAnsi="仿宋" w:eastAsia="仿宋_GB2312" w:cs="宋体"/>
          <w:bCs/>
          <w:color w:val="000000"/>
          <w:kern w:val="0"/>
          <w:sz w:val="32"/>
          <w:szCs w:val="32"/>
        </w:rPr>
        <w:t>市</w:t>
      </w:r>
      <w:r>
        <w:rPr>
          <w:rFonts w:hint="eastAsia" w:ascii="仿宋_GB2312" w:hAnsi="仿宋" w:eastAsia="仿宋_GB2312" w:cs="宋体"/>
          <w:color w:val="000000"/>
          <w:kern w:val="0"/>
          <w:sz w:val="32"/>
          <w:szCs w:val="32"/>
        </w:rPr>
        <w:t>农机部门、财政部门按职责分工和有关规定在政府网站及时公布购置补贴实施方案、补贴额一览表等信息。</w:t>
      </w:r>
    </w:p>
    <w:p>
      <w:pPr>
        <w:overflowPunct w:val="0"/>
        <w:adjustRightInd w:val="0"/>
        <w:snapToGrid w:val="0"/>
        <w:spacing w:line="579" w:lineRule="exact"/>
        <w:ind w:firstLine="640" w:firstLineChars="200"/>
        <w:rPr>
          <w:rFonts w:hint="eastAsia" w:ascii="仿宋_GB2312" w:hAnsi="仿宋" w:eastAsia="仿宋_GB2312" w:cs="宋体"/>
          <w:color w:val="000000"/>
          <w:kern w:val="0"/>
          <w:sz w:val="32"/>
          <w:szCs w:val="32"/>
        </w:rPr>
      </w:pPr>
      <w:r>
        <w:rPr>
          <w:rFonts w:hint="eastAsia" w:ascii="楷体_GB2312" w:hAnsi="仿宋" w:eastAsia="楷体_GB2312" w:cs="宋体"/>
          <w:color w:val="000000"/>
          <w:kern w:val="0"/>
          <w:sz w:val="32"/>
          <w:szCs w:val="32"/>
        </w:rPr>
        <w:t>（二）自主选机购机。</w:t>
      </w:r>
      <w:r>
        <w:rPr>
          <w:rFonts w:hint="eastAsia" w:ascii="仿宋_GB2312" w:hAnsi="仿宋" w:eastAsia="仿宋_GB2312" w:cs="宋体"/>
          <w:color w:val="000000"/>
          <w:kern w:val="0"/>
          <w:sz w:val="32"/>
          <w:szCs w:val="32"/>
        </w:rPr>
        <w:t>购机者自主选机购机，并对购机行为和购买机具的真实性负责，承担相应责任义务。今年我市继续实行非现金方式支付购机款，便于购置行为及资金往来全程留痕。</w:t>
      </w:r>
    </w:p>
    <w:p>
      <w:pPr>
        <w:overflowPunct w:val="0"/>
        <w:adjustRightInd w:val="0"/>
        <w:snapToGrid w:val="0"/>
        <w:spacing w:line="579" w:lineRule="exact"/>
        <w:ind w:firstLine="640" w:firstLineChars="200"/>
        <w:rPr>
          <w:rFonts w:hint="eastAsia" w:ascii="仿宋_GB2312" w:hAnsi="仿宋" w:eastAsia="仿宋_GB2312"/>
          <w:sz w:val="32"/>
          <w:szCs w:val="32"/>
        </w:rPr>
      </w:pPr>
      <w:r>
        <w:rPr>
          <w:rFonts w:hint="eastAsia" w:ascii="仿宋_GB2312" w:hAnsi="仿宋" w:eastAsia="仿宋_GB2312" w:cs="宋体"/>
          <w:color w:val="000000"/>
          <w:kern w:val="0"/>
          <w:sz w:val="32"/>
          <w:szCs w:val="32"/>
        </w:rPr>
        <w:t>购机者对其购置的补贴机具拥有所有权，可自主使用、依法依规处置。</w:t>
      </w:r>
    </w:p>
    <w:p>
      <w:pPr>
        <w:overflowPunct w:val="0"/>
        <w:adjustRightInd w:val="0"/>
        <w:snapToGrid w:val="0"/>
        <w:spacing w:line="579" w:lineRule="exact"/>
        <w:ind w:firstLine="640" w:firstLineChars="200"/>
        <w:rPr>
          <w:rFonts w:hint="eastAsia" w:ascii="仿宋_GB2312" w:hAnsi="仿宋" w:eastAsia="仿宋_GB2312"/>
          <w:sz w:val="32"/>
          <w:szCs w:val="32"/>
        </w:rPr>
      </w:pPr>
      <w:r>
        <w:rPr>
          <w:rFonts w:hint="eastAsia" w:ascii="楷体_GB2312" w:hAnsi="仿宋" w:eastAsia="楷体_GB2312" w:cs="宋体"/>
          <w:color w:val="000000"/>
          <w:kern w:val="0"/>
          <w:sz w:val="32"/>
          <w:szCs w:val="32"/>
        </w:rPr>
        <w:t>（三）补贴资金申请。</w:t>
      </w:r>
      <w:r>
        <w:rPr>
          <w:rFonts w:hint="eastAsia" w:ascii="仿宋_GB2312" w:hAnsi="仿宋" w:eastAsia="仿宋_GB2312" w:cs="宋体"/>
          <w:color w:val="000000"/>
          <w:kern w:val="0"/>
          <w:sz w:val="32"/>
          <w:szCs w:val="32"/>
        </w:rPr>
        <w:t>购机者自主向</w:t>
      </w:r>
      <w:r>
        <w:rPr>
          <w:rFonts w:hint="eastAsia" w:ascii="仿宋_GB2312" w:hAnsi="仿宋" w:eastAsia="仿宋_GB2312" w:cs="宋体"/>
          <w:bCs/>
          <w:kern w:val="0"/>
          <w:sz w:val="32"/>
          <w:szCs w:val="32"/>
        </w:rPr>
        <w:t>市农机管理部门</w:t>
      </w:r>
      <w:r>
        <w:rPr>
          <w:rFonts w:hint="eastAsia" w:ascii="仿宋_GB2312" w:hAnsi="仿宋" w:eastAsia="仿宋_GB2312" w:cs="宋体"/>
          <w:color w:val="000000"/>
          <w:kern w:val="0"/>
          <w:sz w:val="32"/>
          <w:szCs w:val="32"/>
        </w:rPr>
        <w:t>提出补贴资金申领事项，按规定提交申请资料，其真实性、完整性和有效性由购机者和补贴机具产销企业负责，并承担相关法律责任。</w:t>
      </w:r>
      <w:r>
        <w:rPr>
          <w:rFonts w:hint="eastAsia" w:ascii="仿宋_GB2312" w:hAnsi="仿宋" w:eastAsia="仿宋_GB2312"/>
          <w:sz w:val="32"/>
          <w:szCs w:val="32"/>
        </w:rPr>
        <w:t>今年我市购机者申请可通过两种途径进行，一是现场办理，购机者携带本人身份证明、购机发票、购机款凭证及购买机具现场进行确认受理；二是先通过手机APP进行申请，而后到现场进行办理。</w:t>
      </w:r>
    </w:p>
    <w:p>
      <w:pPr>
        <w:overflowPunct w:val="0"/>
        <w:adjustRightInd w:val="0"/>
        <w:snapToGrid w:val="0"/>
        <w:spacing w:line="579" w:lineRule="exact"/>
        <w:ind w:firstLine="640" w:firstLineChars="200"/>
        <w:rPr>
          <w:rFonts w:hint="eastAsia"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pPr>
        <w:overflowPunct w:val="0"/>
        <w:adjustRightInd w:val="0"/>
        <w:snapToGrid w:val="0"/>
        <w:spacing w:line="579"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为使全市更多购机者享受到国家的惠农政策，对全市范围内从事农业生产的个人年度内享受补贴总额不超过</w:t>
      </w:r>
      <w:r>
        <w:rPr>
          <w:rFonts w:hint="eastAsia" w:ascii="仿宋_GB2312" w:hAnsi="仿宋" w:eastAsia="仿宋_GB2312"/>
          <w:color w:val="FF0000"/>
          <w:sz w:val="32"/>
          <w:szCs w:val="32"/>
        </w:rPr>
        <w:t>15</w:t>
      </w:r>
      <w:r>
        <w:rPr>
          <w:rFonts w:hint="eastAsia" w:ascii="仿宋_GB2312" w:hAnsi="仿宋" w:eastAsia="仿宋_GB2312"/>
          <w:sz w:val="32"/>
          <w:szCs w:val="32"/>
        </w:rPr>
        <w:t>万（含），同一类型机具申请数量不超过2台（单台全价3万&lt;含&gt;以上的申请数量为1台）</w:t>
      </w:r>
      <w:r>
        <w:rPr>
          <w:rFonts w:hint="eastAsia" w:ascii="仿宋_GB2312" w:hAnsi="仿宋" w:eastAsia="仿宋_GB2312" w:cs="宋体"/>
          <w:color w:val="000000"/>
          <w:kern w:val="0"/>
          <w:sz w:val="32"/>
          <w:szCs w:val="32"/>
        </w:rPr>
        <w:t>；</w:t>
      </w:r>
      <w:r>
        <w:rPr>
          <w:rFonts w:hint="eastAsia" w:ascii="仿宋_GB2312" w:hAnsi="仿宋" w:eastAsia="仿宋_GB2312"/>
          <w:sz w:val="32"/>
          <w:szCs w:val="32"/>
        </w:rPr>
        <w:t>农业生产经营组织年度内享受补贴总额不超过50万（含），同一类型的机具申请数量不超过</w:t>
      </w:r>
      <w:r>
        <w:rPr>
          <w:rFonts w:hint="eastAsia" w:ascii="仿宋_GB2312" w:hAnsi="仿宋" w:eastAsia="仿宋_GB2312" w:cs="宋体"/>
          <w:color w:val="000000"/>
          <w:kern w:val="0"/>
          <w:sz w:val="32"/>
          <w:szCs w:val="32"/>
        </w:rPr>
        <w:t>5</w:t>
      </w:r>
      <w:r>
        <w:rPr>
          <w:rFonts w:hint="eastAsia" w:ascii="仿宋_GB2312" w:hAnsi="仿宋" w:eastAsia="仿宋_GB2312"/>
          <w:sz w:val="32"/>
          <w:szCs w:val="32"/>
        </w:rPr>
        <w:t>台。</w:t>
      </w:r>
      <w:r>
        <w:rPr>
          <w:rFonts w:hint="eastAsia" w:ascii="仿宋_GB2312" w:hAnsi="仿宋" w:eastAsia="仿宋_GB2312" w:cs="宋体"/>
          <w:color w:val="000000"/>
          <w:kern w:val="0"/>
          <w:sz w:val="32"/>
          <w:szCs w:val="32"/>
        </w:rPr>
        <w:t>对购置单台总价3万（含）以上的农业机械，需夫妻双方共同签字、人机合照（单身或其他情况的需所在村委会提供证明）。</w:t>
      </w:r>
      <w:r>
        <w:rPr>
          <w:rFonts w:hint="eastAsia" w:ascii="仿宋_GB2312" w:hAnsi="仿宋" w:eastAsia="仿宋_GB2312"/>
          <w:sz w:val="32"/>
          <w:szCs w:val="32"/>
        </w:rPr>
        <w:t>购机者购买的机具在享受国补的同时又符合省级累加补贴条件，则补贴总额可大于上述规定范围。</w:t>
      </w:r>
    </w:p>
    <w:p>
      <w:pPr>
        <w:overflowPunct w:val="0"/>
        <w:spacing w:line="579" w:lineRule="exact"/>
        <w:ind w:firstLine="640" w:firstLineChars="200"/>
        <w:rPr>
          <w:rFonts w:hint="eastAsia" w:ascii="仿宋_GB2312" w:hAnsi="仿宋_GB2312" w:eastAsia="仿宋_GB2312" w:cs="仿宋_GB2312"/>
          <w:sz w:val="32"/>
          <w:szCs w:val="32"/>
        </w:rPr>
      </w:pPr>
      <w:r>
        <w:rPr>
          <w:rFonts w:hint="eastAsia" w:ascii="楷体_GB2312" w:hAnsi="仿宋" w:eastAsia="楷体_GB2312" w:cs="宋体"/>
          <w:color w:val="000000"/>
          <w:kern w:val="0"/>
          <w:sz w:val="32"/>
          <w:szCs w:val="32"/>
        </w:rPr>
        <w:t>（四）补贴资金兑付。</w:t>
      </w:r>
      <w:r>
        <w:rPr>
          <w:rFonts w:hint="eastAsia" w:ascii="仿宋_GB2312" w:hAnsi="仿宋" w:eastAsia="仿宋_GB2312" w:cs="宋体"/>
          <w:bCs/>
          <w:color w:val="000000"/>
          <w:kern w:val="0"/>
          <w:sz w:val="32"/>
          <w:szCs w:val="32"/>
        </w:rPr>
        <w:t>市</w:t>
      </w:r>
      <w:r>
        <w:rPr>
          <w:rFonts w:hint="eastAsia" w:ascii="仿宋_GB2312" w:hAnsi="仿宋" w:eastAsia="仿宋_GB2312" w:cs="宋体"/>
          <w:color w:val="000000"/>
          <w:kern w:val="0"/>
          <w:sz w:val="32"/>
          <w:szCs w:val="32"/>
        </w:rPr>
        <w:t>农机管理部门、财政部门按职责分工、时限要求对补贴相关申请资料进行形式审核，组织核验重点机具，由财政部门</w:t>
      </w:r>
      <w:r>
        <w:rPr>
          <w:rFonts w:hint="eastAsia" w:ascii="仿宋_GB2312" w:hAnsi="仿宋" w:eastAsia="仿宋_GB2312" w:cs="宋体"/>
          <w:kern w:val="0"/>
          <w:sz w:val="32"/>
          <w:szCs w:val="32"/>
        </w:rPr>
        <w:t>分期分批</w:t>
      </w:r>
      <w:r>
        <w:rPr>
          <w:rFonts w:hint="eastAsia" w:ascii="仿宋_GB2312" w:hAnsi="仿宋" w:eastAsia="仿宋_GB2312" w:cs="宋体"/>
          <w:color w:val="000000"/>
          <w:kern w:val="0"/>
          <w:sz w:val="32"/>
          <w:szCs w:val="32"/>
        </w:rPr>
        <w:t>向符合要求的购机者发放补贴资金。对实行牌证管理的补贴机具，可由农机安全监理机构在上牌过程中一并核验；对安装类、设施类或安全风险较高类补贴机具，可在生产应用一段时期后兑付补贴资金。根据《</w:t>
      </w:r>
      <w:r>
        <w:rPr>
          <w:rFonts w:hint="eastAsia" w:ascii="仿宋_GB2312" w:hAnsi="仿宋_GB2312" w:eastAsia="仿宋_GB2312" w:cs="仿宋_GB2312"/>
          <w:kern w:val="0"/>
          <w:sz w:val="32"/>
          <w:szCs w:val="32"/>
        </w:rPr>
        <w:t>河南省农业机械管理局 河南省财政厅关于印发</w:t>
      </w:r>
      <w:r>
        <w:rPr>
          <w:rFonts w:hint="eastAsia" w:ascii="仿宋_GB2312" w:hAnsi="仿宋_GB2312" w:eastAsia="仿宋_GB2312" w:cs="仿宋_GB2312"/>
          <w:sz w:val="32"/>
          <w:szCs w:val="32"/>
        </w:rPr>
        <w:t>河南省2018-2020年农业机械购置补贴实施</w:t>
      </w:r>
      <w:r>
        <w:rPr>
          <w:rFonts w:hint="eastAsia" w:ascii="仿宋_GB2312" w:hAnsi="仿宋" w:eastAsia="仿宋_GB2312" w:cs="宋体"/>
          <w:color w:val="000000"/>
          <w:kern w:val="0"/>
          <w:sz w:val="32"/>
          <w:szCs w:val="32"/>
        </w:rPr>
        <w:t>指导意见》要求，</w:t>
      </w:r>
      <w:r>
        <w:rPr>
          <w:rFonts w:hint="eastAsia" w:ascii="仿宋_GB2312" w:hAnsi="仿宋" w:eastAsia="仿宋_GB2312" w:cs="宋体"/>
          <w:kern w:val="0"/>
          <w:sz w:val="32"/>
          <w:szCs w:val="32"/>
        </w:rPr>
        <w:t>补贴申领有效期原则上当年有效，少量确因急需，当年财政补贴资金规模不够、办理手续时间紧张等无法享受补贴的，可在下一个年度优先补贴，以稳定购机者补贴申领预期，</w:t>
      </w:r>
      <w:r>
        <w:rPr>
          <w:rFonts w:hint="eastAsia" w:ascii="仿宋_GB2312" w:hAnsi="仿宋_GB2312" w:eastAsia="仿宋_GB2312" w:cs="仿宋_GB2312"/>
          <w:sz w:val="32"/>
          <w:szCs w:val="32"/>
        </w:rPr>
        <w:t>具体享受政策和补贴标准按照资金下发年度相关标准执行。</w:t>
      </w:r>
    </w:p>
    <w:p>
      <w:pPr>
        <w:overflowPunct w:val="0"/>
        <w:adjustRightInd w:val="0"/>
        <w:snapToGrid w:val="0"/>
        <w:spacing w:line="579" w:lineRule="exact"/>
        <w:ind w:firstLine="640" w:firstLineChars="200"/>
        <w:rPr>
          <w:rFonts w:hint="eastAsia" w:ascii="黑体" w:hAnsi="黑体" w:eastAsia="黑体"/>
          <w:sz w:val="32"/>
          <w:szCs w:val="32"/>
        </w:rPr>
      </w:pPr>
      <w:r>
        <w:rPr>
          <w:rFonts w:hint="eastAsia" w:ascii="黑体" w:hAnsi="黑体" w:eastAsia="黑体" w:cs="宋体"/>
          <w:color w:val="000000"/>
          <w:kern w:val="0"/>
          <w:sz w:val="32"/>
          <w:szCs w:val="32"/>
        </w:rPr>
        <w:t>五、工作要求</w:t>
      </w:r>
    </w:p>
    <w:p>
      <w:pPr>
        <w:widowControl w:val="0"/>
        <w:wordWrap/>
        <w:overflowPunct w:val="0"/>
        <w:adjustRightInd w:val="0"/>
        <w:snapToGrid w:val="0"/>
        <w:spacing w:before="0" w:after="0" w:line="480" w:lineRule="exact"/>
        <w:ind w:left="0" w:leftChars="0" w:right="0" w:firstLine="640" w:firstLineChars="200"/>
        <w:textAlignment w:val="auto"/>
        <w:outlineLvl w:val="9"/>
        <w:rPr>
          <w:rFonts w:hint="eastAsia" w:ascii="仿宋_GB2312" w:hAnsi="仿宋" w:eastAsia="仿宋_GB2312"/>
          <w:sz w:val="32"/>
          <w:szCs w:val="32"/>
        </w:rPr>
      </w:pPr>
      <w:r>
        <w:rPr>
          <w:rFonts w:hint="eastAsia" w:ascii="楷体_GB2312" w:hAnsi="仿宋" w:eastAsia="楷体_GB2312" w:cs="宋体"/>
          <w:color w:val="000000"/>
          <w:kern w:val="0"/>
          <w:sz w:val="32"/>
          <w:szCs w:val="32"/>
        </w:rPr>
        <w:t>（一）加强领导，密切配合。</w:t>
      </w:r>
      <w:r>
        <w:rPr>
          <w:rFonts w:hint="eastAsia" w:ascii="仿宋_GB2312" w:hAnsi="仿宋" w:eastAsia="仿宋_GB2312" w:cs="宋体"/>
          <w:color w:val="000000"/>
          <w:kern w:val="0"/>
          <w:sz w:val="32"/>
          <w:szCs w:val="32"/>
        </w:rPr>
        <w:t>市农机管理部门、财政部门要在市政府和市农机购置补贴工作领导小组领导下组织实施农机购置补贴政策，共同做好补贴资金需求摸底、补贴对象确认、补贴机具核实、补贴资金兑付、违规行为处理等工作。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重大事项须提交市农机购置补贴领导小组集体研究决策。</w:t>
      </w:r>
    </w:p>
    <w:p>
      <w:pPr>
        <w:widowControl w:val="0"/>
        <w:wordWrap/>
        <w:overflowPunct w:val="0"/>
        <w:spacing w:before="0" w:after="0" w:line="480" w:lineRule="exact"/>
        <w:ind w:left="0" w:leftChars="0" w:right="0" w:firstLine="640" w:firstLineChars="200"/>
        <w:textAlignment w:val="auto"/>
        <w:outlineLvl w:val="9"/>
        <w:rPr>
          <w:rFonts w:hint="eastAsia" w:ascii="仿宋_GB2312" w:hAnsi="仿宋" w:eastAsia="仿宋_GB2312" w:cs="宋体"/>
          <w:color w:val="000000"/>
          <w:kern w:val="0"/>
          <w:sz w:val="32"/>
          <w:szCs w:val="32"/>
          <w:u w:val="single"/>
        </w:rPr>
      </w:pPr>
      <w:r>
        <w:rPr>
          <w:rFonts w:hint="eastAsia" w:ascii="楷体_GB2312" w:hAnsi="仿宋" w:eastAsia="楷体_GB2312" w:cs="宋体"/>
          <w:color w:val="000000"/>
          <w:kern w:val="0"/>
          <w:sz w:val="32"/>
          <w:szCs w:val="32"/>
        </w:rPr>
        <w:t>（二）规范操作，高效服务。</w:t>
      </w:r>
      <w:r>
        <w:rPr>
          <w:rFonts w:hint="eastAsia" w:ascii="仿宋_GB2312" w:hAnsi="仿宋" w:eastAsia="仿宋_GB2312" w:cs="宋体"/>
          <w:color w:val="000000"/>
          <w:kern w:val="0"/>
          <w:sz w:val="32"/>
          <w:szCs w:val="32"/>
        </w:rPr>
        <w:t>全面运用农机购置补贴辅助管理系统，探索补贴机具“一机一码”识别管理，提高政策实施信息化水平。切实加快补贴申请受理、资格审核、机具核验、受益公示等工作，在购机集中地或市农机校大厅等开展受理申请、核实登记等“一站式”服务。完善补贴机具核验流程，</w:t>
      </w:r>
      <w:r>
        <w:rPr>
          <w:rFonts w:hint="eastAsia" w:ascii="仿宋_GB2312" w:hAnsi="仿宋" w:eastAsia="仿宋_GB2312" w:cs="宋体"/>
          <w:bCs/>
          <w:kern w:val="0"/>
          <w:sz w:val="32"/>
          <w:szCs w:val="32"/>
        </w:rPr>
        <w:t>做到“见机、见人、见发票”，</w:t>
      </w:r>
      <w:r>
        <w:rPr>
          <w:rFonts w:hint="eastAsia" w:ascii="仿宋_GB2312" w:hAnsi="仿宋" w:eastAsia="仿宋_GB2312" w:cs="宋体"/>
          <w:color w:val="000000"/>
          <w:kern w:val="0"/>
          <w:sz w:val="32"/>
          <w:szCs w:val="32"/>
        </w:rPr>
        <w:t>重点加强对大中型机具的核验和单人多台套、短期内大批量等异常申请补贴情形的监管。积极探索实行购机真实性承诺、受益信息实时公开和事后抽查核验相结合的补贴机具监管方式。</w:t>
      </w:r>
    </w:p>
    <w:p>
      <w:pPr>
        <w:widowControl w:val="0"/>
        <w:wordWrap/>
        <w:overflowPunct w:val="0"/>
        <w:spacing w:before="0" w:after="0" w:line="480" w:lineRule="exact"/>
        <w:ind w:left="0" w:leftChars="0" w:right="0" w:firstLine="640" w:firstLineChars="200"/>
        <w:textAlignment w:val="auto"/>
        <w:outlineLvl w:val="9"/>
        <w:rPr>
          <w:rFonts w:hint="eastAsia" w:ascii="仿宋_GB2312" w:eastAsia="仿宋_GB2312"/>
          <w:sz w:val="32"/>
          <w:szCs w:val="32"/>
        </w:rPr>
      </w:pPr>
      <w:r>
        <w:rPr>
          <w:rFonts w:hint="eastAsia" w:ascii="楷体_GB2312" w:eastAsia="楷体_GB2312"/>
          <w:sz w:val="32"/>
          <w:szCs w:val="32"/>
        </w:rPr>
        <w:t>（三）公开信息，接受监督。</w:t>
      </w:r>
      <w:r>
        <w:rPr>
          <w:rFonts w:hint="eastAsia" w:ascii="仿宋_GB2312" w:eastAsia="仿宋_GB2312"/>
          <w:sz w:val="32"/>
          <w:szCs w:val="32"/>
        </w:rPr>
        <w:t>市农机管理部门要进一步加强政策宣传，扩大社会公众知晓度。要在市政府网站上对申请购机补贴者信息进行公示，对实施方案、补贴额一览表、操作程序、补贴机具信息表、投诉咨询方式、违规查处结果等重点信息全面公开，实时公布补贴资金申请登记进度和享受补贴购机者信息。</w:t>
      </w:r>
    </w:p>
    <w:p>
      <w:pPr>
        <w:widowControl w:val="0"/>
        <w:wordWrap/>
        <w:overflowPunct w:val="0"/>
        <w:adjustRightInd w:val="0"/>
        <w:snapToGrid w:val="0"/>
        <w:spacing w:before="0" w:after="0" w:line="480" w:lineRule="exact"/>
        <w:ind w:left="0" w:leftChars="0" w:right="0" w:firstLine="640" w:firstLineChars="200"/>
        <w:textAlignment w:val="auto"/>
        <w:outlineLvl w:val="9"/>
        <w:rPr>
          <w:rFonts w:hint="eastAsia" w:ascii="仿宋_GB2312" w:hAnsi="仿宋" w:eastAsia="仿宋_GB2312"/>
          <w:sz w:val="32"/>
          <w:szCs w:val="32"/>
        </w:rPr>
      </w:pPr>
      <w:r>
        <w:rPr>
          <w:rFonts w:hint="eastAsia" w:ascii="楷体_GB2312" w:eastAsia="楷体_GB2312"/>
          <w:sz w:val="32"/>
          <w:szCs w:val="32"/>
        </w:rPr>
        <w:t>（四）加强监管，严惩违规。</w:t>
      </w:r>
      <w:r>
        <w:rPr>
          <w:rFonts w:hint="eastAsia" w:ascii="仿宋_GB2312" w:eastAsia="仿宋_GB2312"/>
          <w:sz w:val="32"/>
          <w:szCs w:val="32"/>
        </w:rPr>
        <w:t>全面建立农机购置补贴工作内部控制规程，规范业务流程，强化监督制约，</w:t>
      </w:r>
      <w:r>
        <w:rPr>
          <w:rFonts w:hint="eastAsia" w:ascii="仿宋_GB2312" w:hAnsi="仿宋" w:eastAsia="仿宋_GB2312" w:cs="宋体"/>
          <w:color w:val="000000"/>
          <w:kern w:val="0"/>
          <w:sz w:val="32"/>
          <w:szCs w:val="32"/>
        </w:rPr>
        <w:t>加大违规行为查处力度，严处失信违规主体；</w:t>
      </w:r>
      <w:r>
        <w:rPr>
          <w:rFonts w:hint="eastAsia" w:ascii="仿宋_GB2312" w:eastAsia="仿宋_GB2312"/>
          <w:sz w:val="32"/>
          <w:szCs w:val="32"/>
        </w:rPr>
        <w:t>开展市级农机购置补贴延伸绩效管理，强化结果运用，充分发挥第三方作用，加强督导评估，对补贴政策实施全程监管；</w:t>
      </w:r>
      <w:r>
        <w:rPr>
          <w:rFonts w:hint="eastAsia" w:ascii="仿宋_GB2312" w:hAnsi="仿宋" w:eastAsia="仿宋_GB2312" w:cs="宋体"/>
          <w:color w:val="000000"/>
          <w:kern w:val="0"/>
          <w:sz w:val="32"/>
          <w:szCs w:val="32"/>
        </w:rPr>
        <w:t>加强购机者信息保护，配合相关部门严厉打击窃取、倒卖、泄露补贴信息和电信诈骗等不法行为。</w:t>
      </w:r>
    </w:p>
    <w:p>
      <w:pPr>
        <w:pStyle w:val="8"/>
        <w:widowControl w:val="0"/>
        <w:wordWrap/>
        <w:overflowPunct w:val="0"/>
        <w:spacing w:before="0" w:beforeAutospacing="0" w:after="0" w:afterAutospacing="0" w:line="480" w:lineRule="exact"/>
        <w:ind w:left="0" w:leftChars="0" w:right="0"/>
        <w:textAlignment w:val="auto"/>
        <w:outlineLvl w:val="9"/>
        <w:rPr>
          <w:rFonts w:hint="eastAsia" w:ascii="仿宋_GB2312" w:hAnsi="微软雅黑" w:eastAsia="仿宋_GB2312"/>
          <w:sz w:val="32"/>
          <w:szCs w:val="32"/>
        </w:rPr>
      </w:pPr>
    </w:p>
    <w:p>
      <w:pPr>
        <w:pStyle w:val="8"/>
        <w:widowControl w:val="0"/>
        <w:wordWrap/>
        <w:overflowPunct w:val="0"/>
        <w:spacing w:before="0" w:beforeAutospacing="0" w:after="0" w:afterAutospacing="0" w:line="480" w:lineRule="exact"/>
        <w:ind w:left="0" w:leftChars="0" w:right="0"/>
        <w:textAlignment w:val="auto"/>
        <w:outlineLvl w:val="9"/>
        <w:rPr>
          <w:rFonts w:hint="eastAsia" w:ascii="仿宋_GB2312" w:hAnsi="微软雅黑" w:eastAsia="仿宋_GB2312"/>
          <w:sz w:val="32"/>
          <w:szCs w:val="32"/>
        </w:rPr>
      </w:pPr>
    </w:p>
    <w:p>
      <w:pPr>
        <w:pStyle w:val="8"/>
        <w:widowControl w:val="0"/>
        <w:wordWrap/>
        <w:overflowPunct w:val="0"/>
        <w:spacing w:before="0" w:beforeAutospacing="0" w:after="0" w:afterAutospacing="0" w:line="480" w:lineRule="exact"/>
        <w:ind w:left="0" w:leftChars="0" w:right="0"/>
        <w:textAlignment w:val="auto"/>
        <w:outlineLvl w:val="9"/>
        <w:rPr>
          <w:rFonts w:hint="eastAsia" w:ascii="仿宋_GB2312" w:hAnsi="微软雅黑" w:eastAsia="仿宋_GB2312"/>
          <w:sz w:val="32"/>
          <w:szCs w:val="32"/>
          <w:lang w:val="en-US" w:eastAsia="zh-CN"/>
        </w:rPr>
      </w:pPr>
      <w:r>
        <w:rPr>
          <w:rFonts w:hint="eastAsia" w:ascii="仿宋_GB2312" w:hAnsi="微软雅黑" w:eastAsia="仿宋_GB2312"/>
          <w:sz w:val="32"/>
          <w:szCs w:val="32"/>
          <w:lang w:val="en-US" w:eastAsia="zh-CN"/>
        </w:rPr>
        <w:t xml:space="preserve">                               汝州市农业机械管理局</w:t>
      </w:r>
    </w:p>
    <w:p>
      <w:pPr>
        <w:pStyle w:val="8"/>
        <w:widowControl w:val="0"/>
        <w:tabs>
          <w:tab w:val="left" w:pos="6203"/>
        </w:tabs>
        <w:wordWrap/>
        <w:overflowPunct w:val="0"/>
        <w:spacing w:before="0" w:beforeAutospacing="0" w:after="0" w:afterAutospacing="0" w:line="480" w:lineRule="exact"/>
        <w:ind w:left="0" w:leftChars="0" w:right="0"/>
        <w:textAlignment w:val="auto"/>
        <w:outlineLvl w:val="9"/>
        <w:rPr>
          <w:rFonts w:hint="eastAsia" w:ascii="仿宋_GB2312" w:hAnsi="仿宋" w:eastAsia="仿宋_GB2312" w:cs="宋体"/>
          <w:color w:val="auto"/>
          <w:kern w:val="0"/>
          <w:sz w:val="32"/>
          <w:szCs w:val="32"/>
          <w:lang w:val="en-US" w:eastAsia="zh-CN"/>
        </w:rPr>
      </w:pPr>
      <w:r>
        <w:rPr>
          <w:rFonts w:hint="eastAsia" w:ascii="仿宋_GB2312" w:hAnsi="微软雅黑" w:eastAsia="仿宋_GB2312"/>
          <w:sz w:val="32"/>
          <w:szCs w:val="32"/>
          <w:lang w:val="en-US" w:eastAsia="zh-CN"/>
        </w:rPr>
        <w:t xml:space="preserve">                                   2019年9月4日</w:t>
      </w:r>
    </w:p>
    <w:sectPr>
      <w:headerReference r:id="rId4" w:type="default"/>
      <w:footerReference r:id="rId5" w:type="default"/>
      <w:pgSz w:w="11906" w:h="16838"/>
      <w:pgMar w:top="1440" w:right="1800" w:bottom="1440" w:left="1800" w:header="851" w:footer="992" w:gutter="0"/>
      <w:pgBorders>
        <w:top w:val="none" w:color="auto" w:sz="0" w:space="0"/>
        <w:left w:val="none" w:color="auto" w:sz="0" w:space="0"/>
        <w:bottom w:val="none" w:color="auto" w:sz="0" w:space="0"/>
        <w:right w:val="none" w:color="auto" w:sz="0" w:space="0"/>
      </w:pgBorders>
      <w:pgNumType w:fmt="decimal" w:start="1"/>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0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锐字云字库小标宋体1.0">
    <w:altName w:val="宋体"/>
    <w:panose1 w:val="02010604000000000000"/>
    <w:charset w:val="86"/>
    <w:family w:val="auto"/>
    <w:pitch w:val="default"/>
    <w:sig w:usb0="00000003" w:usb1="080E0000" w:usb2="00000000" w:usb3="00000000" w:csb0="00040001" w:csb1="00000000"/>
  </w:font>
  <w:font w:name="楷体">
    <w:panose1 w:val="02010609060101010101"/>
    <w:charset w:val="86"/>
    <w:family w:val="auto"/>
    <w:pitch w:val="default"/>
    <w:sig w:usb0="800002BF" w:usb1="38CF7CFA" w:usb2="00000016" w:usb3="00000000" w:csb0="00040001" w:csb1="00000000"/>
  </w:font>
  <w:font w:name="GulimChe">
    <w:altName w:val="Malgun Gothic"/>
    <w:panose1 w:val="020B0609000101010101"/>
    <w:charset w:val="81"/>
    <w:family w:val="auto"/>
    <w:pitch w:val="default"/>
    <w:sig w:usb0="B00002AF" w:usb1="69D77CFB" w:usb2="00000030" w:usb3="00000000" w:csb0="4008009F" w:csb1="DFD70000"/>
  </w:font>
  <w:font w:name="华文仿宋">
    <w:panose1 w:val="02010600040101010101"/>
    <w:charset w:val="86"/>
    <w:family w:val="auto"/>
    <w:pitch w:val="default"/>
    <w:sig w:usb0="00000287" w:usb1="080F0000" w:usb2="00000000" w:usb3="00000000" w:csb0="0004009F" w:csb1="DFD70000"/>
  </w:font>
  <w:font w:name="Segoe UI Symbol">
    <w:panose1 w:val="020B0502040204020203"/>
    <w:charset w:val="00"/>
    <w:family w:val="auto"/>
    <w:pitch w:val="default"/>
    <w:sig w:usb0="800001E3" w:usb1="1200FFEF" w:usb2="00040000" w:usb3="04000000" w:csb0="00000001" w:csb1="40000000"/>
  </w:font>
  <w:font w:name="Cambria">
    <w:panose1 w:val="02040503050406030204"/>
    <w:charset w:val="00"/>
    <w:family w:val="auto"/>
    <w:pitch w:val="default"/>
    <w:sig w:usb0="E00006FF" w:usb1="420024FF" w:usb2="02000000" w:usb3="00000000" w:csb0="2000019F" w:csb1="00000000"/>
  </w:font>
  <w:font w:name="锐字云字库大标宋体 1.0">
    <w:altName w:val="宋体"/>
    <w:panose1 w:val="02010604000000000000"/>
    <w:charset w:val="86"/>
    <w:family w:val="auto"/>
    <w:pitch w:val="default"/>
    <w:sig w:usb0="00000003" w:usb1="080E0000" w:usb2="00000000" w:usb3="00000000" w:csb0="00040001" w:csb1="00000000"/>
  </w:font>
  <w:font w:name="等线">
    <w:panose1 w:val="02010600030101010101"/>
    <w:charset w:val="86"/>
    <w:family w:val="auto"/>
    <w:pitch w:val="default"/>
    <w:sig w:usb0="A00002BF" w:usb1="38CF7CFA" w:usb2="00000016" w:usb3="00000000" w:csb0="0004000F" w:csb1="00000000"/>
  </w:font>
  <w:font w:name="Calibri Light">
    <w:panose1 w:val="020F0302020204030204"/>
    <w:charset w:val="00"/>
    <w:family w:val="auto"/>
    <w:pitch w:val="default"/>
    <w:sig w:usb0="E0002AFF" w:usb1="C000247B" w:usb2="00000009" w:usb3="00000000" w:csb0="200001FF" w:csb1="00000000"/>
  </w:font>
  <w:font w:name="方正大标宋简体">
    <w:altName w:val="黑体"/>
    <w:panose1 w:val="03000509000000000000"/>
    <w:charset w:val="86"/>
    <w:family w:val="auto"/>
    <w:pitch w:val="default"/>
    <w:sig w:usb0="00000000" w:usb1="0000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新宋体">
    <w:panose1 w:val="02010609030101010101"/>
    <w:charset w:val="86"/>
    <w:family w:val="auto"/>
    <w:pitch w:val="default"/>
    <w:sig w:usb0="00000283" w:usb1="288F0000" w:usb2="00000006" w:usb3="00000000" w:csb0="00040001" w:csb1="00000000"/>
  </w:font>
  <w:font w:name="幼圆">
    <w:panose1 w:val="02010509060101010101"/>
    <w:charset w:val="86"/>
    <w:family w:val="auto"/>
    <w:pitch w:val="default"/>
    <w:sig w:usb0="00000001" w:usb1="080E0000" w:usb2="0000000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Traditional Arabic">
    <w:altName w:val="Times New Roman"/>
    <w:panose1 w:val="02020603050405020304"/>
    <w:charset w:val="00"/>
    <w:family w:val="auto"/>
    <w:pitch w:val="default"/>
    <w:sig w:usb0="00006003" w:usb1="80000000" w:usb2="00000008" w:usb3="00000000" w:csb0="00000041" w:csb1="2008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宋体">
    <w:panose1 w:val="02010600030101010101"/>
    <w:charset w:val="86"/>
    <w:family w:val="auto"/>
    <w:pitch w:val="default"/>
    <w:sig w:usb0="00000003" w:usb1="288F0000" w:usb2="00000006" w:usb3="00000000" w:csb0="00040001" w:csb1="00000000"/>
  </w:font>
  <w:font w:name="Helvetica">
    <w:altName w:val="微软雅黑"/>
    <w:panose1 w:val="020B0604020202020204"/>
    <w:charset w:val="00"/>
    <w:family w:val="auto"/>
    <w:pitch w:val="default"/>
    <w:sig w:usb0="00000000" w:usb1="00000000" w:usb2="00000000" w:usb3="00000000" w:csb0="00040001" w:csb1="00000000"/>
  </w:font>
  <w:font w:name="华文隶书">
    <w:panose1 w:val="02010800040101010101"/>
    <w:charset w:val="86"/>
    <w:family w:val="auto"/>
    <w:pitch w:val="default"/>
    <w:sig w:usb0="00000001" w:usb1="080F0000" w:usb2="00000000" w:usb3="00000000" w:csb0="00040000" w:csb1="00000000"/>
  </w:font>
  <w:font w:name="方正兰亭超细黑简体">
    <w:panose1 w:val="02000000000000000000"/>
    <w:charset w:val="86"/>
    <w:family w:val="auto"/>
    <w:pitch w:val="default"/>
    <w:sig w:usb0="00000001" w:usb1="0800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方正黑体简体">
    <w:altName w:val="微软雅黑"/>
    <w:panose1 w:val="02010601030101010101"/>
    <w:charset w:val="86"/>
    <w:family w:val="auto"/>
    <w:pitch w:val="default"/>
    <w:sig w:usb0="00000000" w:usb1="00000000" w:usb2="00000010" w:usb3="00000000" w:csb0="00040000" w:csb1="00000000"/>
  </w:font>
  <w:font w:name="Palatino Linotype">
    <w:panose1 w:val="02040502050505030304"/>
    <w:charset w:val="00"/>
    <w:family w:val="auto"/>
    <w:pitch w:val="default"/>
    <w:sig w:usb0="E0000287" w:usb1="40000013" w:usb2="00000000" w:usb3="00000000" w:csb0="2000019F" w:csb1="00000000"/>
  </w:font>
  <w:font w:name="Lucida Sans Unicode">
    <w:panose1 w:val="020B0602030504020204"/>
    <w:charset w:val="00"/>
    <w:family w:val="auto"/>
    <w:pitch w:val="default"/>
    <w:sig w:usb0="80001AFF" w:usb1="0000396B" w:usb2="00000000" w:usb3="00000000" w:csb0="200000BF" w:csb1="D7F70000"/>
  </w:font>
  <w:font w:name="汉仪旗黑-55S">
    <w:altName w:val="黑体"/>
    <w:panose1 w:val="00020600040101010101"/>
    <w:charset w:val="86"/>
    <w:family w:val="auto"/>
    <w:pitch w:val="default"/>
    <w:sig w:usb0="00000000" w:usb1="00000000" w:usb2="00000016" w:usb3="00000000" w:csb0="00040000" w:csb1="00000000"/>
  </w:font>
  <w:font w:name="汉仪旗黑-55">
    <w:panose1 w:val="00020600040101010101"/>
    <w:charset w:val="86"/>
    <w:family w:val="auto"/>
    <w:pitch w:val="default"/>
    <w:sig w:usb0="A00002BF" w:usb1="18EF7CFA" w:usb2="00000016" w:usb3="00000000" w:csb0="00040000" w:csb1="00000000"/>
  </w:font>
  <w:font w:name="宋体-PUA">
    <w:panose1 w:val="02010600030101010101"/>
    <w:charset w:val="86"/>
    <w:family w:val="auto"/>
    <w:pitch w:val="default"/>
    <w:sig w:usb0="00000000" w:usb1="1000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Batang">
    <w:altName w:val="Malgun Gothic"/>
    <w:panose1 w:val="02030600000101010101"/>
    <w:charset w:val="81"/>
    <w:family w:val="auto"/>
    <w:pitch w:val="default"/>
    <w:sig w:usb0="B00002AF" w:usb1="69D77CFB" w:usb2="00000030" w:usb3="00000000" w:csb0="4008009F" w:csb1="DFD70000"/>
  </w:font>
  <w:font w:name="BatangChe">
    <w:altName w:val="Malgun Gothic"/>
    <w:panose1 w:val="02030609000101010101"/>
    <w:charset w:val="81"/>
    <w:family w:val="auto"/>
    <w:pitch w:val="default"/>
    <w:sig w:usb0="B00002AF" w:usb1="69D77CFB" w:usb2="00000030" w:usb3="00000000" w:csb0="4008009F" w:csb1="DFD70000"/>
  </w:font>
  <w:font w:name="Dotum">
    <w:altName w:val="Malgun Gothic"/>
    <w:panose1 w:val="020B0600000101010101"/>
    <w:charset w:val="81"/>
    <w:family w:val="auto"/>
    <w:pitch w:val="default"/>
    <w:sig w:usb0="B00002AF" w:usb1="69D77CFB" w:usb2="00000030" w:usb3="00000000" w:csb0="4008009F" w:csb1="DFD70000"/>
  </w:font>
  <w:font w:name="Gulim">
    <w:altName w:val="Malgun Gothic"/>
    <w:panose1 w:val="020B0600000101010101"/>
    <w:charset w:val="81"/>
    <w:family w:val="auto"/>
    <w:pitch w:val="default"/>
    <w:sig w:usb0="B00002AF" w:usb1="69D77CFB" w:usb2="00000030" w:usb3="00000000" w:csb0="4008009F" w:csb1="DFD70000"/>
  </w:font>
  <w:font w:name="Meiryo UI">
    <w:altName w:val="Yu Gothic UI"/>
    <w:panose1 w:val="020B0604030504040204"/>
    <w:charset w:val="80"/>
    <w:family w:val="auto"/>
    <w:pitch w:val="default"/>
    <w:sig w:usb0="E10102FF" w:usb1="EAC7FFFF" w:usb2="00010012" w:usb3="00000000" w:csb0="6002009F" w:csb1="DFD70000"/>
  </w:font>
  <w:font w:name="Verdana">
    <w:panose1 w:val="020B0604030504040204"/>
    <w:charset w:val="00"/>
    <w:family w:val="auto"/>
    <w:pitch w:val="default"/>
    <w:sig w:usb0="A00006FF" w:usb1="4000205B" w:usb2="00000010" w:usb3="00000000" w:csb0="2000019F" w:csb1="00000000"/>
  </w:font>
  <w:font w:name="_x0010_">
    <w:altName w:val="Times New Roman"/>
    <w:panose1 w:val="00000000000000000000"/>
    <w:charset w:val="00"/>
    <w:family w:val="auto"/>
    <w:pitch w:val="default"/>
    <w:sig w:usb0="00000000" w:usb1="00000000" w:usb2="00000000" w:usb3="00000000" w:csb0="00040001" w:csb1="00000000"/>
  </w:font>
  <w:font w:name="文星标宋">
    <w:altName w:val="微软雅黑"/>
    <w:panose1 w:val="02010609000101010101"/>
    <w:charset w:val="86"/>
    <w:family w:val="auto"/>
    <w:pitch w:val="default"/>
    <w:sig w:usb0="00000000" w:usb1="00000000" w:usb2="00000010" w:usb3="00000000" w:csb0="00040000" w:csb1="00000000"/>
  </w:font>
  <w:font w:name="MS UI Gothic">
    <w:panose1 w:val="020B0600070205080204"/>
    <w:charset w:val="80"/>
    <w:family w:val="auto"/>
    <w:pitch w:val="default"/>
    <w:sig w:usb0="E00002FF" w:usb1="6AC7FDFB" w:usb2="08000012" w:usb3="00000000" w:csb0="4002009F" w:csb1="DFD70000"/>
  </w:font>
  <w:font w:name="华文楷体">
    <w:panose1 w:val="02010600040101010101"/>
    <w:charset w:val="86"/>
    <w:family w:val="auto"/>
    <w:pitch w:val="default"/>
    <w:sig w:usb0="00000287" w:usb1="080F0000" w:usb2="00000000" w:usb3="00000000" w:csb0="0004009F" w:csb1="DFD70000"/>
  </w:font>
  <w:font w:name="Malgun Gothic">
    <w:panose1 w:val="020B0503020000020004"/>
    <w:charset w:val="81"/>
    <w:family w:val="auto"/>
    <w:pitch w:val="default"/>
    <w:sig w:usb0="9000002F" w:usb1="29D77CFB" w:usb2="00000012" w:usb3="00000000" w:csb0="00080001" w:csb1="00000000"/>
  </w:font>
  <w:font w:name="Yu Gothic UI">
    <w:panose1 w:val="020B0500000000000000"/>
    <w:charset w:val="80"/>
    <w:family w:val="auto"/>
    <w:pitch w:val="default"/>
    <w:sig w:usb0="E00002FF" w:usb1="2AC7FDFF" w:usb2="00000016" w:usb3="00000000" w:csb0="2002009F" w:csb1="00000000"/>
  </w:font>
  <w:font w:name="Segoe UI">
    <w:panose1 w:val="020B0502040204020203"/>
    <w:charset w:val="00"/>
    <w:family w:val="auto"/>
    <w:pitch w:val="default"/>
    <w:sig w:usb0="E4002EFF" w:usb1="C000E47F" w:usb2="00000009" w:usb3="00000000" w:csb0="200001FF" w:csb1="00000000"/>
  </w:font>
  <w:font w:name="Helvetica Neue">
    <w:altName w:val="Courier New"/>
    <w:panose1 w:val="00000000000000000000"/>
    <w:charset w:val="01"/>
    <w:family w:val="auto"/>
    <w:pitch w:val="default"/>
    <w:sig w:usb0="00000000" w:usb1="00000000" w:usb2="00000000" w:usb3="00000000" w:csb0="00040001" w:csb1="00000000"/>
  </w:font>
  <w:font w:name="隶书">
    <w:panose1 w:val="02010509060101010101"/>
    <w:charset w:val="86"/>
    <w:family w:val="auto"/>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Cambria Math">
    <w:panose1 w:val="02040503050406030204"/>
    <w:charset w:val="01"/>
    <w:family w:val="auto"/>
    <w:pitch w:val="default"/>
    <w:sig w:usb0="E00006FF" w:usb1="420024FF" w:usb2="02000000" w:usb3="00000000" w:csb0="2000019F" w:csb1="00000000"/>
  </w:font>
  <w:font w:name="Vrinda">
    <w:altName w:val="Segoe UI Symbol"/>
    <w:panose1 w:val="020B0502040204020203"/>
    <w:charset w:val="00"/>
    <w:family w:val="auto"/>
    <w:pitch w:val="default"/>
    <w:sig w:usb0="00010003" w:usb1="00000000" w:usb2="00000000" w:usb3="00000000" w:csb0="00000001" w:csb1="00000000"/>
  </w:font>
  <w:font w:name="DFKai-SB">
    <w:altName w:val="MingLiU-ExtB"/>
    <w:panose1 w:val="03000509000000000000"/>
    <w:charset w:val="88"/>
    <w:family w:val="auto"/>
    <w:pitch w:val="default"/>
    <w:sig w:usb0="00000003" w:usb1="082E0000" w:usb2="00000016" w:usb3="00000000" w:csb0="00100001" w:csb1="00000000"/>
  </w:font>
  <w:font w:name="ˎ̥">
    <w:altName w:val="Microsoft YaHei UI"/>
    <w:panose1 w:val="00000000000000000000"/>
    <w:charset w:val="00"/>
    <w:family w:val="auto"/>
    <w:pitch w:val="default"/>
    <w:sig w:usb0="00000000" w:usb1="00000000" w:usb2="00000000" w:usb3="00000000" w:csb0="00040001" w:csb1="00000000"/>
  </w:font>
  <w:font w:name="MingLiU-ExtB">
    <w:panose1 w:val="02020500000000000000"/>
    <w:charset w:val="88"/>
    <w:family w:val="auto"/>
    <w:pitch w:val="default"/>
    <w:sig w:usb0="8000002F" w:usb1="02000008" w:usb2="00000000" w:usb3="00000000" w:csb0="00100001" w:csb1="00000000"/>
  </w:font>
  <w:font w:name="Microsoft YaHei UI">
    <w:panose1 w:val="020B0503020204020204"/>
    <w:charset w:val="86"/>
    <w:family w:val="auto"/>
    <w:pitch w:val="default"/>
    <w:sig w:usb0="80000287" w:usb1="2ACF3C50" w:usb2="00000016" w:usb3="00000000" w:csb0="0004001F" w:csb1="00000000"/>
  </w:font>
  <w:font w:name="_GB2312">
    <w:altName w:val="宋体"/>
    <w:panose1 w:val="00000000000000000000"/>
    <w:charset w:val="86"/>
    <w:family w:val="auto"/>
    <w:pitch w:val="default"/>
    <w:sig w:usb0="00000001" w:usb1="080E0000" w:usb2="00000010" w:usb3="00000000" w:csb0="00040000" w:csb1="00000000"/>
  </w:font>
  <w:font w:name="瀹嬩綋">
    <w:altName w:val="Microsoft YaHei UI"/>
    <w:panose1 w:val="00000000000000000000"/>
    <w:charset w:val="01"/>
    <w:family w:val="auto"/>
    <w:pitch w:val="default"/>
    <w:sig w:usb0="00000000" w:usb1="00000000" w:usb2="00000000" w:usb3="00000000" w:csb0="00040001" w:csb1="00000000"/>
  </w:font>
  <w:font w:name="Lucida Sans">
    <w:panose1 w:val="020B0602030504020204"/>
    <w:charset w:val="00"/>
    <w:family w:val="auto"/>
    <w:pitch w:val="default"/>
    <w:sig w:usb0="00000003" w:usb1="00000000" w:usb2="00000000" w:usb3="00000000" w:csb0="20000001" w:csb1="00000000"/>
  </w:font>
  <w:font w:name="DotumChe">
    <w:altName w:val="Malgun Gothic"/>
    <w:panose1 w:val="020B0609000101010101"/>
    <w:charset w:val="81"/>
    <w:family w:val="auto"/>
    <w:pitch w:val="default"/>
    <w:sig w:usb0="B00002AF" w:usb1="69D77CFB" w:usb2="00000030" w:usb3="00000000" w:csb0="4008009F" w:csb1="DFD70000"/>
  </w:font>
  <w:font w:name="Lucida Grande">
    <w:altName w:val="Microsoft YaHei UI"/>
    <w:panose1 w:val="00000000000000000000"/>
    <w:charset w:val="01"/>
    <w:family w:val="auto"/>
    <w:pitch w:val="default"/>
    <w:sig w:usb0="00000000" w:usb1="00000000" w:usb2="00000000" w:usb3="00000000" w:csb0="00040001" w:csb1="00000000"/>
  </w:font>
  <w:font w:name="PingFang SC">
    <w:altName w:val="Microsoft YaHei UI"/>
    <w:panose1 w:val="00000000000000000000"/>
    <w:charset w:val="01"/>
    <w:family w:val="auto"/>
    <w:pitch w:val="default"/>
    <w:sig w:usb0="00000000" w:usb1="00000000" w:usb2="00000000" w:usb3="00000000" w:csb0="00040001" w:csb1="00000000"/>
  </w:font>
  <w:font w:name="MingLiU">
    <w:panose1 w:val="02020309000000000000"/>
    <w:charset w:val="88"/>
    <w:family w:val="auto"/>
    <w:pitch w:val="default"/>
    <w:sig w:usb0="00000003" w:usb1="082E0000" w:usb2="00000016" w:usb3="00000000" w:csb0="00100001" w:csb1="00000000"/>
  </w:font>
  <w:font w:name="_5b8b_4f53">
    <w:altName w:val="Times New Roman"/>
    <w:panose1 w:val="00000000000000000000"/>
    <w:charset w:val="00"/>
    <w:family w:val="auto"/>
    <w:pitch w:val="default"/>
    <w:sig w:usb0="00000000" w:usb1="00000000" w:usb2="00000000" w:usb3="00000000" w:csb0="00040001" w:csb1="00000000"/>
  </w:font>
  <w:font w:name="_4eff_5b8b_GB2312">
    <w:altName w:val="Times New Roman"/>
    <w:panose1 w:val="00000000000000000000"/>
    <w:charset w:val="00"/>
    <w:family w:val="auto"/>
    <w:pitch w:val="default"/>
    <w:sig w:usb0="00000000" w:usb1="00000000" w:usb2="00000000" w:usb3="00000000" w:csb0="00040001" w:csb1="00000000"/>
  </w:font>
  <w:font w:name="PMingLiU-ExtB">
    <w:panose1 w:val="02020500000000000000"/>
    <w:charset w:val="88"/>
    <w:family w:val="auto"/>
    <w:pitch w:val="default"/>
    <w:sig w:usb0="8000002F" w:usb1="02000008" w:usb2="00000000" w:usb3="00000000" w:csb0="00100001" w:csb1="00000000"/>
  </w:font>
  <w:font w:name="inherit">
    <w:altName w:val="Times New Roman"/>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Pr>
    <w:r>
      <w:rPr>
        <w:rFonts w:ascii="Calibri" w:hAnsi="Calibri" w:eastAsia="宋体" w:cs="黑体"/>
        <w:kern w:val="2"/>
        <w:sz w:val="18"/>
        <w:szCs w:val="24"/>
        <w:lang w:val="en-US" w:eastAsia="zh-CN" w:bidi="ar-SA"/>
      </w:rPr>
      <w:pict>
        <v:shape id="文本框6" o:spid="_x0000_s1025" type="#_x0000_t202" style="position:absolute;left:0;margin-top:0pt;height:144pt;width:144pt;mso-position-horizontal:center;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style w:type="paragraph" w:default="1" w:styleId="1">
    <w:name w:val="Normal"/>
    <w:pPr>
      <w:widowControl w:val="0"/>
      <w:jc w:val="both"/>
    </w:pPr>
    <w:rPr>
      <w:rFonts w:ascii="Calibri" w:hAnsi="Calibri" w:eastAsia="宋体" w:cs="黑体"/>
      <w:kern w:val="2"/>
      <w:sz w:val="21"/>
      <w:szCs w:val="24"/>
      <w:lang w:val="en-US" w:eastAsia="zh-CN" w:bidi="ar-SA"/>
    </w:rPr>
  </w:style>
  <w:style w:type="paragraph" w:styleId="2">
    <w:name w:val="heading 4"/>
    <w:next w:val="1"/>
    <w:pPr>
      <w:spacing w:before="100" w:beforeAutospacing="1" w:after="100" w:afterAutospacing="1"/>
      <w:jc w:val="left"/>
    </w:pPr>
    <w:rPr>
      <w:rFonts w:hint="eastAsia" w:ascii="宋体" w:hAnsi="宋体" w:eastAsia="宋体" w:cs="宋体"/>
      <w:b/>
      <w:kern w:val="0"/>
      <w:sz w:val="24"/>
      <w:szCs w:val="24"/>
      <w:lang w:val="en-US" w:eastAsia="zh-CN" w:bidi="ar-SA"/>
    </w:rPr>
  </w:style>
  <w:style w:type="character" w:default="1" w:styleId="5">
    <w:name w:val="Default Paragraph Font"/>
  </w:style>
  <w:style w:type="paragraph" w:styleId="3">
    <w:name w:val="footer"/>
    <w:basedOn w:val="1"/>
    <w:pPr>
      <w:tabs>
        <w:tab w:val="center" w:pos="4153"/>
        <w:tab w:val="right" w:pos="8306"/>
      </w:tabs>
      <w:snapToGrid w:val="0"/>
      <w:jc w:val="left"/>
    </w:pPr>
    <w:rPr>
      <w:sz w:val="18"/>
    </w:rPr>
  </w:style>
  <w:style w:type="paragraph" w:styleId="4">
    <w:name w:val="header"/>
    <w:basedOn w:val="1"/>
    <w:pPr>
      <w:pBdr>
        <w:bottom w:val="single" w:color="auto" w:sz="6" w:space="1"/>
      </w:pBdr>
      <w:tabs>
        <w:tab w:val="center" w:pos="4153"/>
        <w:tab w:val="right" w:pos="8306"/>
      </w:tabs>
      <w:snapToGrid w:val="0"/>
      <w:jc w:val="center"/>
    </w:pPr>
    <w:rPr>
      <w:sz w:val="18"/>
      <w:szCs w:val="18"/>
    </w:rPr>
  </w:style>
  <w:style w:type="character" w:styleId="6">
    <w:name w:val="Strong"/>
    <w:basedOn w:val="5"/>
    <w:rPr>
      <w:b/>
    </w:rPr>
  </w:style>
  <w:style w:type="character" w:styleId="7">
    <w:name w:val="Hyperlink"/>
    <w:basedOn w:val="5"/>
    <w:rPr>
      <w:color w:val="3D3D3D"/>
      <w:u w:val="none"/>
    </w:rPr>
  </w:style>
  <w:style w:type="paragraph" w:customStyle="1" w:styleId="8">
    <w:name w:val="HTML Address"/>
    <w:basedOn w:val="1"/>
    <w:pPr>
      <w:widowControl/>
      <w:spacing w:before="100" w:beforeAutospacing="1" w:after="100" w:afterAutospacing="1"/>
      <w:jc w:val="left"/>
    </w:pPr>
    <w:rPr>
      <w:rFonts w:ascii="宋体" w:hAnsi="Times New Roman" w:cs="宋体"/>
      <w:kern w:val="0"/>
      <w:sz w:val="24"/>
    </w:rPr>
  </w:style>
  <w:style w:type="paragraph" w:customStyle="1" w:styleId="9">
    <w:name w:val="Normal (Web)"/>
    <w:basedOn w:val="1"/>
    <w:pPr>
      <w:spacing w:before="100" w:beforeAutospacing="1" w:after="100" w:afterAutospacing="1"/>
      <w:ind w:left="0" w:right="0"/>
      <w:jc w:val="left"/>
    </w:pPr>
    <w:rPr>
      <w:kern w:val="0"/>
      <w:sz w:val="24"/>
      <w:lang w:val="en-US" w:eastAsia="zh-CN"/>
    </w:rPr>
  </w:style>
  <w:style w:type="paragraph" w:customStyle="1" w:styleId="10">
    <w:name w:val="列出段落1"/>
    <w:basedOn w:val="1"/>
    <w:pPr>
      <w:ind w:firstLine="420" w:firstLineChars="200"/>
    </w:pPr>
  </w:style>
  <w:style w:type="paragraph" w:customStyle="1" w:styleId="11">
    <w:name w:val="p0"/>
    <w:basedOn w:val="1"/>
    <w:pPr>
      <w:widowControl/>
    </w:pPr>
    <w:rPr>
      <w:kern w:val="0"/>
      <w:szCs w:val="21"/>
    </w:rPr>
  </w:style>
  <w:style w:type="paragraph" w:customStyle="1" w:styleId="12">
    <w:name w:val="p15"/>
    <w:basedOn w:val="1"/>
    <w:pPr>
      <w:widowControl/>
      <w:jc w:val="left"/>
    </w:pPr>
    <w:rPr>
      <w:rFonts w:ascii="宋体" w:hAnsi="宋体" w:cs="宋体"/>
      <w:kern w:val="0"/>
      <w:sz w:val="24"/>
    </w:rPr>
  </w:style>
  <w:style w:type="paragraph" w:customStyle="1" w:styleId="13">
    <w:name w:val="p16"/>
    <w:basedOn w:val="1"/>
    <w:pPr>
      <w:widowControl/>
      <w:spacing w:before="100" w:after="100"/>
      <w:jc w:val="left"/>
    </w:pPr>
    <w:rPr>
      <w:rFonts w:ascii="宋体" w:hAnsi="宋体" w:cs="宋体"/>
      <w:kern w:val="0"/>
      <w:sz w:val="24"/>
    </w:rPr>
  </w:style>
  <w:style w:type="character" w:customStyle="1" w:styleId="14">
    <w:name w:val="page number"/>
    <w:basedOn w:val="5"/>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 Id="rId7"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专业版_9.1.0.4167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2017-11-09T10:18:00Z</dcterms:created>
  <dc:creator>Administrator</dc:creator>
  <cp:lastPrinted>2019-09-04T19:14:00Z</cp:lastPrinted>
  <dcterms:modified xsi:type="dcterms:W3CDTF">2019-09-04T11:34:58Z</dcterms:modified>
  <dc:title>ROOT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2052-9.1.0.4167</vt:lpwstr>
  </property>
</Properties>
</file>