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default" w:ascii="仿宋_GB2312" w:hAnsi="仿宋_GB2312" w:eastAsia="仿宋_GB2312"/>
          <w:sz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lang w:val="en-US" w:eastAsia="zh-CN"/>
        </w:rPr>
        <w:t>2020年上级共下达农机购置补贴资金500万元（2019年农机购置补贴资金剩余212.438万元，2020年财政收回48.84万元，共计2020年农机购置补贴可用资金663.598万元）。通过实施，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2020年受理审核农机购置补贴资金1012.243万元，已结算资金651.865万元，受益机具290台，受益农户243户。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40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2020-11-20T07:18:46Z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