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rPr>
          <w:rFonts w:hint="eastAsia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农机报废企业公示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兰考县各乡镇：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2019年按照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《农业部，财政部，商务部印发2012年农机报废更新补贴试点工作实施指导意见的通知》（农办财[2012]133号），《河南省关于做好2017年农机报废更新补贴工作的通知》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要求，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切实优化农机装备结构，推动农机节能减排，减少农机事故发生，加快大气污染防治，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做好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农机报废更新补贴工作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；通过企业申报，组织遴选考查，确定了兰考县昊炎废旧金属购销有限公司为我县农机报废回收企业。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兰考县昊炎废旧金属购销有限公司在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2019年从事农机报废工作中，能够按照要求程序进行操作，保存相关报废资料，无违纪违规现象，2020年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为贯彻落实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河南省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农业农村厅、财政厅、商务厅《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河南省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农业机械报废更新补贴实施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方案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》（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豫农文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〔</w:t>
      </w:r>
      <w:r>
        <w:rPr>
          <w:rFonts w:ascii="仿宋_GB2312" w:eastAsia="仿宋_GB2312" w:cs="仿宋_GB2312"/>
          <w:kern w:val="0"/>
          <w:sz w:val="32"/>
          <w:szCs w:val="32"/>
        </w:rPr>
        <w:t>2020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〕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216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号）要求，切实做好我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县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农业机械报</w:t>
      </w:r>
      <w:bookmarkStart w:id="0" w:name="_GoBack"/>
      <w:bookmarkEnd w:id="0"/>
      <w:r>
        <w:rPr>
          <w:rFonts w:hint="eastAsia" w:ascii="仿宋_GB2312" w:eastAsia="仿宋_GB2312" w:cs="仿宋_GB2312"/>
          <w:kern w:val="0"/>
          <w:sz w:val="32"/>
          <w:szCs w:val="32"/>
        </w:rPr>
        <w:t>废更新补贴工作，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优先确定为兰考县农机报废回收企业。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兰考县农机管理中心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2020年8月14日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62ED0"/>
    <w:rsid w:val="21B6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2020-08-14T02:28:00Z</dcterms:created>
  <dc:creator>Administrator</dc:creator>
  <cp:lastModifiedBy>Administrator</cp:lastModifiedBy>
  <dcterms:modified xsi:type="dcterms:W3CDTF">2020-08-14T02:55:05Z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