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开封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市城乡一体化</w:t>
      </w:r>
      <w:r>
        <w:rPr>
          <w:rFonts w:hint="eastAsia" w:ascii="仿宋" w:hAnsi="仿宋" w:eastAsia="仿宋" w:cs="仿宋"/>
          <w:sz w:val="32"/>
          <w:szCs w:val="32"/>
        </w:rPr>
        <w:t>示范区农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业</w:t>
      </w:r>
      <w:r>
        <w:rPr>
          <w:rFonts w:hint="eastAsia" w:ascii="仿宋" w:hAnsi="仿宋" w:eastAsia="仿宋" w:cs="仿宋"/>
          <w:sz w:val="32"/>
          <w:szCs w:val="32"/>
        </w:rPr>
        <w:t>机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械购置</w:t>
      </w:r>
      <w:r>
        <w:rPr>
          <w:rFonts w:hint="eastAsia" w:ascii="仿宋" w:hAnsi="仿宋" w:eastAsia="仿宋" w:cs="仿宋"/>
          <w:sz w:val="32"/>
          <w:szCs w:val="32"/>
        </w:rPr>
        <w:t>补贴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投诉咨询联系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电话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:0371-23836036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1F10098"/>
    <w:rsid w:val="49837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2019-12-11T08:42:05Z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