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ind w:left="2234" w:leftChars="378" w:hanging="1440" w:hangingChars="400"/>
        <w:rPr>
          <w:rFonts w:hint="eastAsia"/>
          <w:color w:val="000000"/>
          <w:kern w:val="0"/>
          <w:sz w:val="36"/>
          <w:szCs w:val="36"/>
        </w:rPr>
      </w:pPr>
    </w:p>
    <w:tbl>
      <w:tblPr>
        <w:tblStyle w:val="2"/>
        <w:tblW w:w="0" w:type="auto"/>
        <w:tblInd w:w="216" w:type="dxa"/>
        <w:tblLayout w:type="fixed"/>
        <w:tblCellMar>
          <w:top w:w="0" w:type="dxa"/>
          <w:left w:w="0" w:type="dxa"/>
          <w:bottom w:w="0" w:type="dxa"/>
          <w:right w:w="0" w:type="dxa"/>
        </w:tblCellMar>
      </w:tblPr>
      <w:tblGrid>
        <w:gridCol w:w="8306"/>
      </w:tblGrid>
      <w:tr>
        <w:tc>
          <w:tcPr>
            <w:tcW w:w="8306" w:type="dxa"/>
            <w:tcBorders>
              <w:top w:val="nil"/>
              <w:left w:val="nil"/>
              <w:bottom w:val="nil"/>
              <w:right w:val="nil"/>
            </w:tcBorders>
            <w:vAlign w:val="center"/>
          </w:tcPr>
          <w:p>
            <w:pPr>
              <w:widowControl/>
              <w:spacing w:line="360" w:lineRule="auto"/>
              <w:ind w:left="2234" w:leftChars="378" w:hanging="1440" w:hangingChars="400"/>
              <w:rPr>
                <w:color w:val="000000"/>
                <w:kern w:val="0"/>
                <w:sz w:val="36"/>
                <w:szCs w:val="36"/>
              </w:rPr>
            </w:pPr>
            <w:r>
              <w:rPr>
                <w:rFonts w:hint="eastAsia"/>
                <w:color w:val="000000"/>
                <w:kern w:val="0"/>
                <w:sz w:val="36"/>
                <w:szCs w:val="36"/>
              </w:rPr>
              <w:t>湖滨区农机购置补贴廉政防控工作实施方案</w:t>
            </w:r>
            <w:r>
              <w:rPr>
                <w:color w:val="000000"/>
                <w:kern w:val="0"/>
                <w:sz w:val="36"/>
                <w:szCs w:val="36"/>
              </w:rPr>
              <w:t> </w:t>
            </w:r>
          </w:p>
          <w:p>
            <w:pPr>
              <w:widowControl/>
              <w:spacing w:line="480" w:lineRule="auto"/>
              <w:jc w:val="left"/>
              <w:rPr>
                <w:color w:val="000000"/>
                <w:kern w:val="0"/>
                <w:sz w:val="30"/>
                <w:szCs w:val="30"/>
              </w:rPr>
            </w:pPr>
            <w:r>
              <w:rPr>
                <w:rFonts w:ascii="方正仿宋_GBK" w:hAnsi="方正仿宋_GBK"/>
                <w:color w:val="000000"/>
                <w:kern w:val="0"/>
                <w:sz w:val="30"/>
                <w:szCs w:val="30"/>
              </w:rPr>
              <w:t xml:space="preserve">  </w:t>
            </w:r>
            <w:r>
              <w:rPr>
                <w:rFonts w:hint="eastAsia" w:ascii="方正仿宋_GBK" w:hAnsi="方正仿宋_GBK"/>
                <w:color w:val="000000"/>
                <w:kern w:val="0"/>
                <w:sz w:val="30"/>
                <w:szCs w:val="30"/>
                <w:lang w:val="en-US" w:eastAsia="zh-CN"/>
              </w:rPr>
              <w:t xml:space="preserve">       </w:t>
            </w:r>
            <w:r>
              <w:rPr>
                <w:rFonts w:hint="eastAsia" w:ascii="宋体" w:hAnsi="宋体"/>
                <w:color w:val="000000"/>
                <w:kern w:val="0"/>
                <w:sz w:val="30"/>
                <w:szCs w:val="30"/>
              </w:rPr>
              <w:t>农机购置补贴政策是中央强农惠农政策的重要内容。为认真贯彻农业部关于推进廉政风险防控机制建设的部署要求，规范行政权力运作，提高行政效能，加大从源头上防治腐败的工作力度，加快推进农机化系统农机购置补贴廉政风险防控机制建设，把强农惠农政策真正落到实处，特制定湖滨区20</w:t>
            </w:r>
            <w:r>
              <w:rPr>
                <w:rFonts w:hint="eastAsia" w:ascii="宋体" w:hAnsi="宋体"/>
                <w:color w:val="000000"/>
                <w:kern w:val="0"/>
                <w:sz w:val="30"/>
                <w:szCs w:val="30"/>
                <w:lang w:val="en-US" w:eastAsia="zh-CN"/>
              </w:rPr>
              <w:t>20</w:t>
            </w:r>
            <w:r>
              <w:rPr>
                <w:rFonts w:hint="eastAsia" w:ascii="宋体" w:hAnsi="宋体"/>
                <w:color w:val="000000"/>
                <w:kern w:val="0"/>
                <w:sz w:val="30"/>
                <w:szCs w:val="30"/>
              </w:rPr>
              <w:t>年农机购置补贴廉政风险防控工作实施方案。</w:t>
            </w:r>
          </w:p>
          <w:p>
            <w:pPr>
              <w:widowControl/>
              <w:spacing w:line="480" w:lineRule="auto"/>
              <w:jc w:val="left"/>
              <w:rPr>
                <w:color w:val="000000"/>
                <w:kern w:val="0"/>
                <w:sz w:val="30"/>
                <w:szCs w:val="30"/>
              </w:rPr>
            </w:pPr>
            <w:r>
              <w:rPr>
                <w:rFonts w:hint="eastAsia" w:ascii="宋体" w:hAnsi="宋体"/>
                <w:color w:val="000000"/>
                <w:kern w:val="0"/>
                <w:sz w:val="30"/>
                <w:szCs w:val="30"/>
              </w:rPr>
              <w:t>    一、指导思想</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认真贯彻落实党的十九大精神，以省、市农机购置补贴廉政风险防控机制建设要求为指针，认真执行“八项规定”，深入贯彻落实科学发展观，坚持标本兼治、综合治理、惩防并举、注重预防的方针，建立履职有标准、教育有载体、预警有措施、监督有责任、问责有依据的廉政风险防控制度规范，不断完善“教育、制度、监督、改革、纠风、惩治”并重的“六位一体”惩治和预防腐败体系；以制约权力、严守法纪、规范操作为重点，以推进农机购置补贴政策信息公开为首力点，以加强补贴政策执行情况监督管理为切入点，着力构建覆盖权力运行全过程的农机购置补贴廉政风险防控机制，不断提高反腐倡廉建设制度化、科学化、规范化水平。健全和完善全区农机行业惩治和预防腐败体系。</w:t>
            </w:r>
          </w:p>
          <w:p>
            <w:pPr>
              <w:widowControl/>
              <w:spacing w:line="480" w:lineRule="auto"/>
              <w:jc w:val="left"/>
              <w:rPr>
                <w:color w:val="000000"/>
                <w:kern w:val="0"/>
                <w:sz w:val="30"/>
                <w:szCs w:val="30"/>
              </w:rPr>
            </w:pPr>
            <w:r>
              <w:rPr>
                <w:rFonts w:hint="eastAsia" w:ascii="宋体" w:hAnsi="宋体"/>
                <w:color w:val="000000"/>
                <w:kern w:val="0"/>
                <w:sz w:val="30"/>
                <w:szCs w:val="30"/>
              </w:rPr>
              <w:t>    二、工作目标</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按照农业部的总体部署，源头防腐、突出重点、分步实施、完善监督、务求实效的要求，进一步提高对实施好农机购置补贴政策重要性的认识，充分认识反腐败斗争的长期性、复杂性、艰巨性，切实增强政治意识、大局意识、核心意识和看齐意识，以高度的责任感和使命感，结合农牧局实际，通过评估风险等级、梳理权力清单、规范权力运行、加强风险预警、强化考核追究等手段，采取前期预防、中期监控和后期处置等措施，初步建立健全农机购置补贴实施权力运行的管理、监督和制约机制，建立健全反腐倡廉警示机制、廉政风险排查机制和廉政责任制度，建立健全制度保障、程序规范、技术监控和考核评价等配套体系以及比较完善的廉政风险防控长效机制，扎实推进农机购置补贴廉政风险防控机制建设，确保补贴政策不折不扣落实到位。</w:t>
            </w:r>
          </w:p>
          <w:p>
            <w:pPr>
              <w:widowControl/>
              <w:spacing w:line="480" w:lineRule="auto"/>
              <w:jc w:val="left"/>
              <w:rPr>
                <w:color w:val="000000"/>
                <w:kern w:val="0"/>
                <w:sz w:val="30"/>
                <w:szCs w:val="30"/>
              </w:rPr>
            </w:pPr>
            <w:r>
              <w:rPr>
                <w:rFonts w:hint="eastAsia" w:ascii="宋体" w:hAnsi="宋体"/>
                <w:color w:val="000000"/>
                <w:kern w:val="0"/>
                <w:sz w:val="30"/>
                <w:szCs w:val="30"/>
              </w:rPr>
              <w:t>    三、具体部署</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（一）动员部署</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对农机购置补贴廉政风险防控机制建设工作进行部署，明确工作目标、工作重点和各阶段任务，落实分工和责任。</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1、认真组织学习。组织干部职工认真学习《中国共产党党员领导干部廉洁从政若干准则》、学习党和国家反腐倡廉法规制度及农业部、财政部等部门关于农机购置补贴工作的制度规定，学习建设廉政风险防控机制的要求和方法等，进一步提高广大党员干部对推进农机购置补贴廉政风险防控机制建设重要性、必要性和紧迫性的认识，提高开展农机购置补贴廉政风险防控机制建设的能力。</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2、开展警示教育。通过集中学习与分组讨论相结合的方式，及时开展反腐倡廉警示教育，通过观看警示教育片、学行业先进人物事迹等形式，时刻警钟长鸣，自觉遵纪守法，定期召开警示教育例会，促使警示教育常抓不懈。</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3、建立工作机制。建立农机购置补贴廉政风险防控机制建设的具体工作机构，明确职责、任务及分工，强化执行要求。</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（二）权利梳理</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结合本部门实际，针对农机购置补贴政策实施工作全过程，对该项工作涉及到的每个岗位、每个人员的职责定位、法定权限和工作流程进行认真梳理排查，列出权利清单，梳理岗位职责，明晰权力边界，确定廉政风险重点部位。要规范补贴对象确定、补贴机具监管、经销监管等行为。要保证农民选择权、决定权，给企业创造公平竞争的环境。要通过科学设定权力，公开程序，公开信息，加强部门合作，强化程序监督、部门监督和社会监督。要重点防范借实施农机购置补贴之机收受贿赂、违规收费、以本人或亲属名义直接插手补贴机具经营等严重违法违纪行为；要认真解决权力寻租、违规操作、失职渎职等问题。</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（三）风险评估</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认真分析、仔细查找农机购置补贴政策实施的单位及具体岗位可能发生的廉政风险，通过自己找、领导提、大家评、集体定等多种形式，全员参与，全面排查，深入查找权力行使风险、岗位管理风险和人员素质风险，做到查找风险不漏顶、参与排查不漏人。要把握廉政风险分析的方法，要以农机购置补贴权力运行流程或业务流程为主线，全面查找廉政风险点，明确权力运行流程和行使依据，要绘制权力运行流程图和主要风险工作流程表。对排查出的风险点要进行公示，接受群众监督。要对风险产生的内外因素进行分析判断，对查找出的风险进行分析评估，按照风险发生机率和危害程度确定相应的风险等级，区分轻重，实施分类防控管理。</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廉政风险发为三级：一级风险为发生机率高，或者一旦发生可能造成严重损害后果，有可能触犯国家法律，构成犯罪的风险；二级风险为发生机率较高，或者一旦发生可能较为严重损害后果，有可能违反党纪政纪和相关法规，受到党纪政纪处分的风险；三级风险为发生机率较小，或者一旦发生可能造成不良社会影响的风险。廉政风险等级实行分级管理、分级负责：一级廉政风险由单位主要领导负责，二级廉政风险由单位分管领导负责，三级廉政风险由部门领导直接管理和负责。</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（四）制度建设</w:t>
            </w:r>
          </w:p>
          <w:p>
            <w:pPr>
              <w:widowControl/>
              <w:spacing w:line="480" w:lineRule="auto"/>
              <w:jc w:val="left"/>
              <w:rPr>
                <w:color w:val="000000"/>
                <w:kern w:val="0"/>
                <w:sz w:val="30"/>
                <w:szCs w:val="30"/>
              </w:rPr>
            </w:pPr>
            <w:r>
              <w:rPr>
                <w:rFonts w:hint="eastAsia" w:ascii="宋体" w:hAnsi="宋体"/>
                <w:color w:val="000000"/>
                <w:kern w:val="0"/>
                <w:sz w:val="30"/>
                <w:szCs w:val="30"/>
              </w:rPr>
              <w:t>    围绕农机购置补贴重点工作和关键环节，针对排查出的廉政风险点，要综合运用教育、监督、警示、惩戒等手段，建立健全有效防控廉政风险的制度规范。在全区范围内建立三级防腐监督预警体系，建立廉政风险信息收集系统，通过网站、邮箱、投诉电话等多种渠道，广泛收集廉政风险信息资料，分析、整理相关信息材料，提出防范建议，对已存在或潜在的廉政风险，及时向有关人员发出预警信号，充分发挥预警防范作用，做到早预防、早发现、早整改，最大限度预防和消除廉政风险隐患。要根据农机购置补贴政策实施特点，逐步健全风险预警、纠错整改、组织处理、内外监督、纪律处分、考核评价在内的责任追究机制，将行政权力和制度规定固化、量化、公开化，切实提高制度执行力，形成一整套行之有效的廉政风险防控制度体系，促进农机购置补贴廉政风险防控机制建设的常态化。要重点抓好岗位职责制度、权利制约制度、责任追究制度建设，以制度保障廉政风险防控机制建设扎实有效开展。要充分发挥查办农机购置补贴违法违纪案件的作用，利用案件暴露出的问题逆向分析廉政风险，完善风险防控措施。要不断丰富农机购置补贴廉政风险防控机制建设的制度载体，编印本单位农机购置补贴廉政风险防控手册，推动制度上墙、手册到手。要把开展经常性的反腐倡廉警示教育、推进农机购置补贴政策信息公开、加强补贴政策执行情况监督检查等行之有效的措施，列为农机购置补贴廉政风险防控机制建设的重要内容。要注重廉政风险的动态化管理，及时调整廉政风险内容和完善防控措施。坚持廉政风险防控机制建设检查与党风廉政建设责任制、惩治和预防腐败体系建设检查相结合，切实增强反腐倡廉的效果。</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四、组织领导和实施要求</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一）精心组织，狠抓落实。要把农机购置补贴廉政风险防控机制建设作为惩治和预防腐败体系建设的核心内容之一，列入重要议事日程，切实抓紧、抓实、抓出成效。要细化任务，落实责任，具体负责农机购置补贴廉政风险防控机制建设的组织、协调和推进工作。要主动加强与纪检监察机关的沟通和配合，与民主评议政风行风活动相结合，认真组织风险排查、抓好制度的落实和完善等工作，扎扎实实推进农机购置补贴廉政风险防控机制建设。区</w:t>
            </w:r>
            <w:r>
              <w:rPr>
                <w:rFonts w:hint="eastAsia" w:ascii="宋体" w:hAnsi="宋体"/>
                <w:color w:val="000000"/>
                <w:kern w:val="0"/>
                <w:sz w:val="30"/>
                <w:szCs w:val="30"/>
                <w:lang w:eastAsia="zh-CN"/>
              </w:rPr>
              <w:t>农业农村局</w:t>
            </w:r>
            <w:r>
              <w:rPr>
                <w:rFonts w:hint="eastAsia" w:ascii="宋体" w:hAnsi="宋体"/>
                <w:color w:val="000000"/>
                <w:kern w:val="0"/>
                <w:sz w:val="30"/>
                <w:szCs w:val="30"/>
              </w:rPr>
              <w:t>成立农机购置补贴廉政风险防控机制建设领导小组，组长由</w:t>
            </w:r>
            <w:r>
              <w:rPr>
                <w:rFonts w:hint="eastAsia" w:ascii="宋体" w:hAnsi="宋体"/>
                <w:color w:val="000000"/>
                <w:kern w:val="0"/>
                <w:sz w:val="30"/>
                <w:szCs w:val="30"/>
                <w:lang w:eastAsia="zh-CN"/>
              </w:rPr>
              <w:t>农业农村</w:t>
            </w:r>
            <w:r>
              <w:rPr>
                <w:rFonts w:hint="eastAsia" w:ascii="宋体" w:hAnsi="宋体"/>
                <w:color w:val="000000"/>
                <w:kern w:val="0"/>
                <w:sz w:val="30"/>
                <w:szCs w:val="30"/>
              </w:rPr>
              <w:t>局局长担任，副组长由局分管领导和纪检书记担任，成员由实施农机购置补贴工作小组的成员组成。领导小组下设办公室，办公室设在农机办，具体负责农机购置补贴廉政风险防控机制建设的组织、协调和推进工作；督促、检查、推进农机购置补贴廉政风险防控机制建设工作，并协调解决工作推进中遇到的困难和问题。</w:t>
            </w:r>
          </w:p>
          <w:p>
            <w:pPr>
              <w:widowControl/>
              <w:spacing w:line="480" w:lineRule="auto"/>
              <w:jc w:val="left"/>
              <w:rPr>
                <w:color w:val="000000"/>
                <w:kern w:val="0"/>
                <w:sz w:val="30"/>
                <w:szCs w:val="30"/>
              </w:rPr>
            </w:pPr>
            <w:r>
              <w:rPr>
                <w:rFonts w:hint="eastAsia" w:ascii="宋体" w:hAnsi="宋体"/>
                <w:color w:val="000000"/>
                <w:kern w:val="0"/>
                <w:sz w:val="30"/>
                <w:szCs w:val="30"/>
              </w:rPr>
              <w:t xml:space="preserve">  （二）注重创新求实效。结合实际，全面推进，又要大胆探索。注重创新，认真分析工作形势，提出切实可行、操作性强、紧密结合农机化工作实际、充分体现农机购置补贴工作特点的廉政风险防控措施和制度，有效提高预防腐败的能力和水平。</w:t>
            </w:r>
          </w:p>
        </w:tc>
      </w:tr>
    </w:tbl>
    <w:p>
      <w:r>
        <w:rPr>
          <w:sz w:val="30"/>
          <w:szCs w:val="30"/>
        </w:rPr>
        <w:t xml:space="preserve"> </w:t>
      </w:r>
    </w:p>
    <w:p>
      <w:pPr>
        <w:rPr>
          <w:rFonts w:hint="default" w:eastAsia="宋体"/>
          <w:lang w:val="en-US" w:eastAsia="zh-CN"/>
        </w:rPr>
      </w:pPr>
      <w:r>
        <w:rPr>
          <w:rFonts w:hint="eastAsia"/>
          <w:lang w:val="en-US" w:eastAsia="zh-CN"/>
        </w:rPr>
        <w:t xml:space="preserve">                                                                                                        </w:t>
      </w:r>
      <w:r>
        <w:rPr>
          <w:rFonts w:hint="eastAsia"/>
          <w:sz w:val="30"/>
          <w:szCs w:val="30"/>
          <w:lang w:val="en-US" w:eastAsia="zh-CN"/>
        </w:rPr>
        <w:t xml:space="preserve">  2020年5月</w:t>
      </w:r>
      <w:bookmarkStart w:id="0" w:name="_GoBack"/>
      <w:bookmarkEnd w:id="0"/>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仿宋_GBK">
    <w:altName w:val="Times New Roman"/>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086009"/>
    <w:rsid w:val="00086009"/>
    <w:rsid w:val="00323B43"/>
    <w:rsid w:val="003D37D8"/>
    <w:rsid w:val="004358AB"/>
    <w:rsid w:val="008B7726"/>
    <w:rsid w:val="00B627B2"/>
    <w:rsid w:val="00D03565"/>
    <w:rsid w:val="0E992A9E"/>
    <w:rsid w:val="110A0403"/>
    <w:rsid w:val="1A275755"/>
    <w:rsid w:val="4E6276D0"/>
    <w:rsid w:val="53572E5D"/>
    <w:rsid w:val="677265C3"/>
    <w:rsid w:val="699C52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487</Words>
  <Characters>2776</Characters>
  <Lines>23</Lines>
  <Paragraphs>6</Paragraphs>
  <TotalTime>16</TotalTime>
  <ScaleCrop>false</ScaleCrop>
  <LinksUpToDate>false</LinksUpToDate>
  <CharactersWithSpaces>3257</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2019-11-14T02:28:00Z</dcterms:created>
  <dc:creator>xzjd</dc:creator>
  <cp:lastModifiedBy>Administrator</cp:lastModifiedBy>
  <cp:lastPrinted>2020-04-01T01:33:00Z</cp:lastPrinted>
  <dcterms:modified xsi:type="dcterms:W3CDTF">2020-07-22T02:29:06Z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