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spacing w:line="592" w:lineRule="exact"/>
        <w:jc w:val="center"/>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N/>
        <w:bidi w:val="0"/>
        <w:spacing w:line="592"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汝农</w:t>
      </w:r>
      <w:r>
        <w:rPr>
          <w:rFonts w:hint="eastAsia" w:ascii="仿宋" w:hAnsi="仿宋" w:eastAsia="仿宋" w:cs="仿宋"/>
          <w:sz w:val="32"/>
          <w:szCs w:val="32"/>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88</w:t>
      </w:r>
      <w:r>
        <w:rPr>
          <w:rFonts w:hint="eastAsia" w:ascii="仿宋_GB2312" w:hAnsi="仿宋_GB2312" w:eastAsia="仿宋_GB2312" w:cs="仿宋_GB2312"/>
          <w:sz w:val="32"/>
          <w:szCs w:val="32"/>
        </w:rPr>
        <w:t>号</w:t>
      </w:r>
    </w:p>
    <w:p>
      <w:pPr>
        <w:keepNext w:val="0"/>
        <w:keepLines w:val="0"/>
        <w:pageBreakBefore w:val="0"/>
        <w:kinsoku/>
        <w:wordWrap/>
        <w:overflowPunct/>
        <w:topLinePunct w:val="0"/>
        <w:autoSpaceDN/>
        <w:bidi w:val="0"/>
        <w:spacing w:line="592" w:lineRule="exact"/>
        <w:textAlignment w:val="auto"/>
        <w:rPr>
          <w:rFonts w:hint="eastAsia" w:ascii="仿宋_GB2312" w:hAnsi="仿宋_GB2312" w:eastAsia="仿宋_GB2312" w:cs="仿宋_GB2312"/>
          <w:b/>
          <w:bCs/>
          <w:sz w:val="32"/>
          <w:szCs w:val="32"/>
        </w:rPr>
      </w:pPr>
    </w:p>
    <w:p>
      <w:pPr>
        <w:keepNext w:val="0"/>
        <w:keepLines w:val="0"/>
        <w:pageBreakBefore w:val="0"/>
        <w:kinsoku/>
        <w:wordWrap/>
        <w:overflowPunct/>
        <w:topLinePunct w:val="0"/>
        <w:autoSpaceDN/>
        <w:bidi w:val="0"/>
        <w:spacing w:line="592" w:lineRule="exact"/>
        <w:jc w:val="center"/>
        <w:textAlignment w:val="auto"/>
        <w:rPr>
          <w:rFonts w:hint="eastAsia" w:ascii="宋体" w:hAnsi="宋体" w:cs="宋体"/>
          <w:b/>
          <w:bCs/>
          <w:sz w:val="44"/>
          <w:szCs w:val="44"/>
        </w:rPr>
      </w:pPr>
      <w:r>
        <w:rPr>
          <w:rFonts w:hint="eastAsia" w:ascii="宋体" w:hAnsi="宋体" w:cs="宋体"/>
          <w:b/>
          <w:bCs/>
          <w:sz w:val="44"/>
          <w:szCs w:val="44"/>
        </w:rPr>
        <w:t>汝阳县农业农村局</w:t>
      </w:r>
    </w:p>
    <w:p>
      <w:pPr>
        <w:keepNext w:val="0"/>
        <w:keepLines w:val="0"/>
        <w:pageBreakBefore w:val="0"/>
        <w:kinsoku/>
        <w:wordWrap/>
        <w:overflowPunct/>
        <w:topLinePunct w:val="0"/>
        <w:autoSpaceDN/>
        <w:bidi w:val="0"/>
        <w:spacing w:line="592" w:lineRule="exact"/>
        <w:jc w:val="center"/>
        <w:textAlignment w:val="auto"/>
        <w:rPr>
          <w:rFonts w:hint="default" w:ascii="宋体" w:hAnsi="宋体" w:eastAsia="宋体" w:cs="宋体"/>
          <w:b/>
          <w:bCs/>
          <w:sz w:val="44"/>
          <w:szCs w:val="44"/>
          <w:lang w:val="en-US" w:eastAsia="zh-CN"/>
        </w:rPr>
      </w:pPr>
      <w:r>
        <w:rPr>
          <w:rFonts w:hint="eastAsia" w:ascii="宋体" w:hAnsi="宋体" w:cs="宋体"/>
          <w:b/>
          <w:bCs/>
          <w:sz w:val="44"/>
          <w:szCs w:val="44"/>
        </w:rPr>
        <w:t>关于</w:t>
      </w:r>
      <w:r>
        <w:rPr>
          <w:rFonts w:hint="eastAsia" w:ascii="宋体" w:hAnsi="宋体" w:cs="宋体"/>
          <w:b/>
          <w:bCs/>
          <w:sz w:val="44"/>
          <w:szCs w:val="44"/>
          <w:lang w:val="en-US" w:eastAsia="zh-CN"/>
        </w:rPr>
        <w:t>印发《汝阳县2020年农业机械购置补贴实施方案》的通知</w:t>
      </w:r>
    </w:p>
    <w:p>
      <w:pPr>
        <w:keepNext w:val="0"/>
        <w:keepLines w:val="0"/>
        <w:pageBreakBefore w:val="0"/>
        <w:kinsoku/>
        <w:wordWrap/>
        <w:overflowPunct/>
        <w:topLinePunct w:val="0"/>
        <w:autoSpaceDN/>
        <w:bidi w:val="0"/>
        <w:spacing w:line="592"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N/>
        <w:bidi w:val="0"/>
        <w:spacing w:line="592"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各乡（镇）</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val="0"/>
        <w:autoSpaceDN/>
        <w:bidi w:val="0"/>
        <w:adjustRightInd w:val="0"/>
        <w:snapToGrid w:val="0"/>
        <w:spacing w:line="592"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了深入贯彻落实党的十九大精神，以推动农业机械化全程全面高质高效发展、助力实施乡村振兴战略为基本要求，提高粮食和主要农产品生产全程机械化水平，为国家粮食安全和主要农产品有效供给提供坚实的物质技术支撑，根据省、市要求，推进补贴范围内机具敞开补贴。</w:t>
      </w:r>
    </w:p>
    <w:p>
      <w:pPr>
        <w:keepNext w:val="0"/>
        <w:keepLines w:val="0"/>
        <w:pageBreakBefore w:val="0"/>
        <w:kinsoku/>
        <w:wordWrap/>
        <w:overflowPunct/>
        <w:topLinePunct w:val="0"/>
        <w:autoSpaceDE w:val="0"/>
        <w:autoSpaceDN/>
        <w:bidi w:val="0"/>
        <w:adjustRightInd w:val="0"/>
        <w:snapToGrid w:val="0"/>
        <w:spacing w:line="592"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我县计划从2020年6月15日开始办理补贴业务，各乡镇要参与补贴办理全过程。</w:t>
      </w:r>
    </w:p>
    <w:p>
      <w:pPr>
        <w:keepNext w:val="0"/>
        <w:keepLines w:val="0"/>
        <w:pageBreakBefore w:val="0"/>
        <w:kinsoku/>
        <w:wordWrap/>
        <w:overflowPunct/>
        <w:topLinePunct w:val="0"/>
        <w:autoSpaceDE w:val="0"/>
        <w:autoSpaceDN/>
        <w:bidi w:val="0"/>
        <w:adjustRightInd w:val="0"/>
        <w:snapToGrid w:val="0"/>
        <w:spacing w:line="592" w:lineRule="exact"/>
        <w:ind w:firstLine="64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现将《汝阳县2020年农业机械购置补贴实施方案》下发给你们，请认真学习并配合贯彻落实。</w:t>
      </w:r>
    </w:p>
    <w:p>
      <w:pPr>
        <w:keepNext w:val="0"/>
        <w:keepLines w:val="0"/>
        <w:pageBreakBefore w:val="0"/>
        <w:kinsoku/>
        <w:wordWrap/>
        <w:overflowPunct/>
        <w:topLinePunct w:val="0"/>
        <w:autoSpaceDE w:val="0"/>
        <w:autoSpaceDN/>
        <w:bidi w:val="0"/>
        <w:adjustRightInd w:val="0"/>
        <w:snapToGrid w:val="0"/>
        <w:spacing w:line="592" w:lineRule="exact"/>
        <w:ind w:firstLine="640"/>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附件：汝阳县2020年农业机械购置补贴实施方案</w:t>
      </w: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2020年6月10日</w:t>
      </w: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ind w:firstLine="640"/>
        <w:jc w:val="righ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val="0"/>
        <w:autoSpaceDN/>
        <w:bidi w:val="0"/>
        <w:adjustRightInd w:val="0"/>
        <w:snapToGrid w:val="0"/>
        <w:spacing w:line="592" w:lineRule="exact"/>
        <w:jc w:val="center"/>
        <w:textAlignment w:val="auto"/>
        <w:rPr>
          <w:rFonts w:ascii="宋体" w:hAnsi="宋体"/>
          <w:b/>
          <w:bCs/>
          <w:sz w:val="44"/>
          <w:szCs w:val="44"/>
        </w:rPr>
      </w:pPr>
      <w:r>
        <w:rPr>
          <w:rFonts w:hint="eastAsia" w:ascii="方正小标宋简体" w:hAnsi="方正小标宋简体" w:eastAsia="方正小标宋简体" w:cs="方正小标宋简体"/>
          <w:b/>
          <w:bCs/>
          <w:sz w:val="44"/>
          <w:szCs w:val="44"/>
        </w:rPr>
        <w:t>汝阳县2020年农业机械购置补贴实施方案</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 w:cs="仿宋"/>
          <w:kern w:val="0"/>
          <w:sz w:val="32"/>
          <w:szCs w:val="32"/>
        </w:rPr>
      </w:pPr>
      <w:r>
        <w:rPr>
          <w:rFonts w:ascii="仿宋_GB2312" w:hAnsi="仿宋" w:cs="仿宋"/>
          <w:kern w:val="0"/>
          <w:sz w:val="32"/>
          <w:szCs w:val="32"/>
        </w:rPr>
        <w:t xml:space="preserve"> </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更好满足农民群众农业生产购机需求，提高农业生产机械化水平，根据河南省农业机械管理局、河南省财政厅《河南2018-2020年农业机械购置补贴实施指导意见》的通知（豫农机计文〔2018〕29号）要求，结合我县实际，制定本实施方案。</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一、总体要求</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keepNext w:val="0"/>
        <w:keepLines w:val="0"/>
        <w:pageBreakBefore w:val="0"/>
        <w:kinsoku/>
        <w:wordWrap/>
        <w:overflowPunct/>
        <w:topLinePunct w:val="0"/>
        <w:autoSpaceDE w:val="0"/>
        <w:autoSpaceDN/>
        <w:bidi w:val="0"/>
        <w:adjustRightInd w:val="0"/>
        <w:snapToGrid w:val="0"/>
        <w:spacing w:line="592" w:lineRule="exact"/>
        <w:ind w:firstLine="470" w:firstLineChars="147"/>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二、实施范围及补贴对象</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（一）实施范围</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实施范围覆盖全县1</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个乡（镇）的所有行政村。</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（二）补贴对象</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由于农村集体经济组织没有统一社会信用代码，也没有三合一营业执照，所以暂时无法通过财政一卡通系统，因此不建议此类组织申报，待我省统一赋码纳入统一社会信用代码后再申请。</w:t>
      </w:r>
    </w:p>
    <w:p>
      <w:pPr>
        <w:keepNext w:val="0"/>
        <w:keepLines w:val="0"/>
        <w:pageBreakBefore w:val="0"/>
        <w:kinsoku/>
        <w:wordWrap/>
        <w:overflowPunct/>
        <w:topLinePunct w:val="0"/>
        <w:autoSpaceDE w:val="0"/>
        <w:autoSpaceDN/>
        <w:bidi w:val="0"/>
        <w:adjustRightInd w:val="0"/>
        <w:snapToGrid w:val="0"/>
        <w:spacing w:line="592" w:lineRule="exact"/>
        <w:ind w:firstLine="482" w:firstLineChars="150"/>
        <w:jc w:val="left"/>
        <w:textAlignment w:val="auto"/>
        <w:rPr>
          <w:rFonts w:hint="eastAsia" w:ascii="楷体" w:hAnsi="楷体" w:eastAsia="楷体" w:cs="楷体"/>
          <w:kern w:val="0"/>
          <w:sz w:val="32"/>
          <w:szCs w:val="32"/>
        </w:rPr>
      </w:pPr>
      <w:r>
        <w:rPr>
          <w:rFonts w:hint="eastAsia" w:ascii="楷体" w:hAnsi="楷体" w:eastAsia="楷体" w:cs="楷体"/>
          <w:b/>
          <w:bCs/>
          <w:kern w:val="0"/>
          <w:sz w:val="32"/>
          <w:szCs w:val="32"/>
        </w:rPr>
        <w:t>（三）资金分配使用</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2020年分配我县第一批农机购置补贴资金共388万元。补贴重点向粮油作物种植户、农机专业合作社、村集体经济合作类经济组织适当倾斜。为避免出现资金大量结转，实施过程中，财政局与农业农村局加强沟通，掌握资金办理进度，加强资金使用情况监管。</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上年结转的中央农机购置补贴资金可继续在下年使用，连续两年未用完的结转资金，按有关规定处理。</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在全县范围开展农机报废更新补贴工作。</w:t>
      </w:r>
      <w:r>
        <w:rPr>
          <w:rFonts w:hint="eastAsia" w:ascii="仿宋_GB2312" w:hAnsi="仿宋_GB2312" w:eastAsia="仿宋_GB2312" w:cs="仿宋_GB2312"/>
          <w:color w:val="000000"/>
          <w:kern w:val="0"/>
          <w:sz w:val="32"/>
          <w:szCs w:val="32"/>
        </w:rPr>
        <w:t>加快淘汰耗能高、污染重、安全性能低的老旧农机具。鼓励采取融资租赁、贴息贷款等形式购置大型农业机械。</w:t>
      </w:r>
      <w:r>
        <w:rPr>
          <w:rFonts w:hint="eastAsia" w:ascii="仿宋_GB2312" w:hAnsi="仿宋_GB2312" w:eastAsia="仿宋_GB2312" w:cs="仿宋_GB2312"/>
          <w:kern w:val="0"/>
          <w:sz w:val="32"/>
          <w:szCs w:val="32"/>
        </w:rPr>
        <w:t>农机报废更新补贴与农机购置补贴相衔接，</w:t>
      </w:r>
      <w:r>
        <w:rPr>
          <w:rFonts w:hint="eastAsia" w:ascii="仿宋_GB2312" w:hAnsi="仿宋_GB2312" w:eastAsia="仿宋_GB2312" w:cs="仿宋_GB2312"/>
          <w:sz w:val="32"/>
          <w:szCs w:val="32"/>
        </w:rPr>
        <w:t>机具更新可在机具报废之前或者同时进行操作。</w:t>
      </w:r>
      <w:r>
        <w:rPr>
          <w:rFonts w:hint="eastAsia" w:ascii="仿宋_GB2312" w:hAnsi="仿宋_GB2312" w:eastAsia="仿宋_GB2312" w:cs="仿宋_GB2312"/>
          <w:kern w:val="0"/>
          <w:sz w:val="32"/>
          <w:szCs w:val="32"/>
        </w:rPr>
        <w:t>农机报废更新补贴操作办法按照《河南省农机局  河南省财政厅  河南省商务厅关于印发&lt;2012年河南省农机报废更新补贴试点工作方案&gt;的通知》（豫农机管文〔2012〕118号）执行。</w:t>
      </w:r>
    </w:p>
    <w:p>
      <w:pPr>
        <w:keepNext w:val="0"/>
        <w:keepLines w:val="0"/>
        <w:pageBreakBefore w:val="0"/>
        <w:kinsoku/>
        <w:wordWrap/>
        <w:overflowPunct/>
        <w:topLinePunct w:val="0"/>
        <w:autoSpaceDE w:val="0"/>
        <w:autoSpaceDN/>
        <w:bidi w:val="0"/>
        <w:adjustRightInd w:val="0"/>
        <w:snapToGrid w:val="0"/>
        <w:spacing w:line="592" w:lineRule="exact"/>
        <w:ind w:firstLine="627" w:firstLineChars="196"/>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三、补贴机具种类、资质和补贴标准</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（一）补贴机具种类</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围绕省委省政府确定的农业“四优四化”发展等支农重点工作，在中央财政补贴范围内选择14大类30个小类61个品目机具列入补贴范围（详见附件1）。</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农业生产实际需要和补贴资金规模，按照公开、公平、公正原则，在省定补贴范围中，对补贴范围内符合正常社会价值的机具敞开补贴，对补贴范围内虚开发票拔高补贴比例的机具不予补贴。补贴机具要优先保证粮食等主要农产品生产所需机具、深松整地、免耕播种、节水灌溉、高效植保、高效施肥、秸秆还田离田、畜禽粪污资源化利用、病死畜禽无害化处理、残膜回收等支持农业绿色发展机具的补贴。</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二</w:t>
      </w: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rPr>
        <w:t>补贴机具产品资质</w:t>
      </w:r>
    </w:p>
    <w:p>
      <w:pPr>
        <w:keepNext w:val="0"/>
        <w:keepLines w:val="0"/>
        <w:pageBreakBefore w:val="0"/>
        <w:widowControl/>
        <w:kinsoku/>
        <w:wordWrap/>
        <w:overflowPunct/>
        <w:topLinePunct w:val="0"/>
        <w:autoSpaceDE w:val="0"/>
        <w:autoSpaceDN/>
        <w:bidi w:val="0"/>
        <w:spacing w:line="592" w:lineRule="exact"/>
        <w:jc w:val="left"/>
        <w:textAlignment w:val="auto"/>
        <w:rPr>
          <w:rFonts w:hint="eastAsia" w:ascii="仿宋_GB2312" w:hAnsi="仿宋_GB2312" w:eastAsia="仿宋_GB2312" w:cs="仿宋_GB2312"/>
          <w:color w:val="000000" w:themeColor="text1"/>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color w:val="000000" w:themeColor="text1"/>
          <w:kern w:val="0"/>
          <w:sz w:val="32"/>
          <w:szCs w:val="32"/>
        </w:rPr>
        <w:t xml:space="preserve"> 依据洛阳市农机局下发的《洛阳市</w:t>
      </w:r>
      <w:r>
        <w:rPr>
          <w:rFonts w:hint="eastAsia" w:ascii="仿宋_GB2312" w:hAnsi="仿宋_GB2312" w:eastAsia="仿宋_GB2312" w:cs="仿宋_GB2312"/>
          <w:color w:val="000000" w:themeColor="text1"/>
          <w:kern w:val="0"/>
          <w:sz w:val="32"/>
          <w:szCs w:val="32"/>
          <w:lang w:val="en-US" w:eastAsia="zh-CN"/>
        </w:rPr>
        <w:t>20</w:t>
      </w:r>
      <w:r>
        <w:rPr>
          <w:rFonts w:hint="eastAsia" w:ascii="仿宋_GB2312" w:hAnsi="仿宋_GB2312" w:eastAsia="仿宋_GB2312" w:cs="仿宋_GB2312"/>
          <w:color w:val="000000" w:themeColor="text1"/>
          <w:kern w:val="0"/>
          <w:sz w:val="32"/>
          <w:szCs w:val="32"/>
        </w:rPr>
        <w:t>19年农业机械购置补贴实施指导意见》（洛农机〔2019〕44号）文件中，“补贴机具必须是补贴范围内的产品,同时还应获得农业机械试验鉴定证书 (农 业机械推广鉴定证书)。 补贴机具须在明显位置固定标有生产企业、产品名称以及型号、出厂编号、生产日期、执行标准等信息的永久性铭牌。”此项工作属省农机局开展，补贴机具要依照省定补贴一览表执行。</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三</w:t>
      </w: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rPr>
        <w:t>补贴标准</w:t>
      </w:r>
    </w:p>
    <w:p>
      <w:pPr>
        <w:keepNext w:val="0"/>
        <w:keepLines w:val="0"/>
        <w:pageBreakBefore w:val="0"/>
        <w:kinsoku/>
        <w:wordWrap/>
        <w:overflowPunct/>
        <w:topLinePunct w:val="0"/>
        <w:autoSpaceDE w:val="0"/>
        <w:autoSpaceDN/>
        <w:bidi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农机购置补贴资金实行定额补贴，即同一种类、同一档次农业机械原则上在省域内实行统一的补贴标准，具体补贴标准按《河南省2018-2020年农机购置补贴机具补贴额一览表》执行。</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补贴额的调整工作一般按年度进行。鉴于市场价格具有波动性，在政策实施过程中，各类补贴机具的中央财政资金实际补贴比例在</w:t>
      </w:r>
      <w:r>
        <w:rPr>
          <w:rFonts w:hint="eastAsia" w:ascii="仿宋_GB2312" w:hAnsi="仿宋_GB2312" w:eastAsia="仿宋_GB2312" w:cs="仿宋_GB2312"/>
          <w:b/>
          <w:bCs/>
          <w:color w:val="000000"/>
          <w:kern w:val="0"/>
          <w:sz w:val="32"/>
          <w:szCs w:val="32"/>
        </w:rPr>
        <w:t>25%--35%</w:t>
      </w:r>
      <w:r>
        <w:rPr>
          <w:rFonts w:hint="eastAsia" w:ascii="仿宋_GB2312" w:hAnsi="仿宋_GB2312" w:eastAsia="仿宋_GB2312" w:cs="仿宋_GB2312"/>
          <w:kern w:val="0"/>
          <w:sz w:val="32"/>
          <w:szCs w:val="32"/>
        </w:rPr>
        <w:t>范围内浮动符合政策规定。</w:t>
      </w:r>
    </w:p>
    <w:p>
      <w:pPr>
        <w:keepNext w:val="0"/>
        <w:keepLines w:val="0"/>
        <w:pageBreakBefore w:val="0"/>
        <w:kinsoku/>
        <w:wordWrap/>
        <w:overflowPunct/>
        <w:topLinePunct w:val="0"/>
        <w:autoSpaceDE w:val="0"/>
        <w:autoSpaceDN/>
        <w:bidi w:val="0"/>
        <w:adjustRightInd w:val="0"/>
        <w:snapToGrid w:val="0"/>
        <w:spacing w:line="592" w:lineRule="exact"/>
        <w:ind w:firstLine="627" w:firstLineChars="196"/>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四、操作流程</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农机购置补贴政策实行自主购机、定额补贴、先购后补、县级结算、直补到卡（户）。</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kern w:val="0"/>
          <w:sz w:val="32"/>
          <w:szCs w:val="32"/>
        </w:rPr>
      </w:pP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一</w:t>
      </w: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rPr>
        <w:t>自主选机购机</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sz w:val="32"/>
          <w:szCs w:val="32"/>
          <w:u w:val="thick"/>
        </w:rPr>
      </w:pPr>
      <w:r>
        <w:rPr>
          <w:rFonts w:hint="eastAsia" w:ascii="仿宋_GB2312" w:hAnsi="仿宋_GB2312" w:eastAsia="仿宋_GB2312" w:cs="仿宋_GB2312"/>
          <w:kern w:val="0"/>
          <w:sz w:val="32"/>
          <w:szCs w:val="32"/>
        </w:rPr>
        <w:t>购机者自主购机，并对购机行为和购买机具的真实性负责，承担相应责任义务。购机者自主购机时，</w:t>
      </w:r>
      <w:r>
        <w:rPr>
          <w:rFonts w:hint="eastAsia" w:ascii="仿宋_GB2312" w:hAnsi="仿宋_GB2312" w:eastAsia="仿宋_GB2312" w:cs="仿宋_GB2312"/>
          <w:kern w:val="0"/>
          <w:sz w:val="32"/>
          <w:szCs w:val="32"/>
          <w:lang w:eastAsia="zh-CN"/>
        </w:rPr>
        <w:t>发票</w:t>
      </w:r>
      <w:r>
        <w:rPr>
          <w:rFonts w:hint="eastAsia" w:ascii="仿宋_GB2312" w:hAnsi="仿宋_GB2312" w:eastAsia="仿宋_GB2312" w:cs="仿宋_GB2312"/>
          <w:kern w:val="0"/>
          <w:sz w:val="32"/>
          <w:szCs w:val="32"/>
        </w:rPr>
        <w:t>额在5000元以上的产品，要以非现金方式支付购机款，便于购置行为及资金往来全程留痕。经销企业向购机者出具全额（成交价）销售发票，</w:t>
      </w:r>
      <w:r>
        <w:rPr>
          <w:rFonts w:hint="eastAsia" w:ascii="仿宋_GB2312" w:hAnsi="仿宋_GB2312" w:eastAsia="仿宋_GB2312" w:cs="仿宋_GB2312"/>
          <w:color w:val="000000"/>
          <w:kern w:val="0"/>
          <w:sz w:val="32"/>
          <w:szCs w:val="32"/>
        </w:rPr>
        <w:t>发票上必须注明补贴机具生产企业、产品名称以及型号、出厂编号、销售价格、购机者姓名、住址等信息，并</w:t>
      </w:r>
      <w:r>
        <w:rPr>
          <w:rFonts w:hint="eastAsia" w:ascii="仿宋_GB2312" w:hAnsi="仿宋_GB2312" w:eastAsia="仿宋_GB2312" w:cs="仿宋_GB2312"/>
          <w:kern w:val="0"/>
          <w:sz w:val="32"/>
          <w:szCs w:val="32"/>
        </w:rPr>
        <w:t>对其销售机具的行为和销售机具的真实性负责，承担相应法律规定的责任义务。</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lang w:val="en-US" w:eastAsia="zh-CN"/>
        </w:rPr>
        <w:t>二</w:t>
      </w:r>
      <w:r>
        <w:rPr>
          <w:rFonts w:hint="eastAsia" w:ascii="楷体" w:hAnsi="楷体" w:eastAsia="楷体" w:cs="楷体"/>
          <w:b/>
          <w:bCs/>
          <w:kern w:val="0"/>
          <w:sz w:val="32"/>
          <w:szCs w:val="32"/>
          <w:lang w:eastAsia="zh-CN"/>
        </w:rPr>
        <w:t>）</w:t>
      </w:r>
      <w:r>
        <w:rPr>
          <w:rFonts w:hint="eastAsia" w:ascii="楷体" w:hAnsi="楷体" w:eastAsia="楷体" w:cs="楷体"/>
          <w:b/>
          <w:bCs/>
          <w:kern w:val="0"/>
          <w:sz w:val="32"/>
          <w:szCs w:val="32"/>
        </w:rPr>
        <w:t>补贴资金申请</w:t>
      </w:r>
    </w:p>
    <w:p>
      <w:pPr>
        <w:keepNext w:val="0"/>
        <w:keepLines w:val="0"/>
        <w:pageBreakBefore w:val="0"/>
        <w:numPr>
          <w:ilvl w:val="0"/>
          <w:numId w:val="0"/>
        </w:numPr>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购机者购机并使用后，携带身份证明材料（个人为身份证、户口簿，农业生产经营组织为法人身份证、营业执照、组织机构代码证）和购机发票等其他需要提供的材料，自主到农机补贴受理单位提出补贴资金申领事项，按规定提交申请资料。</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购机者对购机行为和购买机具的真实性负责，承担相应法律责任。</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FF0000"/>
          <w:kern w:val="0"/>
          <w:sz w:val="32"/>
          <w:szCs w:val="32"/>
        </w:rPr>
        <w:t xml:space="preserve"> </w:t>
      </w:r>
      <w:r>
        <w:rPr>
          <w:rFonts w:hint="eastAsia" w:ascii="仿宋_GB2312" w:hAnsi="仿宋_GB2312" w:eastAsia="仿宋_GB2312" w:cs="仿宋_GB2312"/>
          <w:kern w:val="0"/>
          <w:sz w:val="32"/>
          <w:szCs w:val="32"/>
        </w:rPr>
        <w:t>对实行牌证管理的机具，要先行办理牌证照。</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kern w:val="0"/>
          <w:sz w:val="32"/>
          <w:szCs w:val="32"/>
        </w:rPr>
        <w:t>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对每一类补贴对象年度内享受补贴资金的总额设置上限，直接从事农业生产的个人年度内享受补贴资金总额原则上不超过10万元（</w:t>
      </w:r>
      <w:r>
        <w:rPr>
          <w:rFonts w:hint="eastAsia" w:ascii="仿宋_GB2312" w:hAnsi="仿宋_GB2312" w:eastAsia="仿宋_GB2312" w:cs="仿宋_GB2312"/>
          <w:color w:val="000000"/>
          <w:kern w:val="0"/>
          <w:sz w:val="32"/>
          <w:szCs w:val="32"/>
          <w:lang w:eastAsia="zh-CN"/>
        </w:rPr>
        <w:t>特殊</w:t>
      </w:r>
      <w:bookmarkStart w:id="0" w:name="_GoBack"/>
      <w:bookmarkEnd w:id="0"/>
      <w:r>
        <w:rPr>
          <w:rFonts w:hint="eastAsia" w:ascii="仿宋_GB2312" w:hAnsi="仿宋_GB2312" w:eastAsia="仿宋_GB2312" w:cs="仿宋_GB2312"/>
          <w:color w:val="000000"/>
          <w:kern w:val="0"/>
          <w:sz w:val="32"/>
          <w:szCs w:val="32"/>
        </w:rPr>
        <w:t>机具限制在3台件），但对土地流转达到一定规模的种植大户、养殖大户、农机大户等购机者年度内享受补贴资金总额根据实际情况在10万元基础上适当增加；每个农业生产经营组织年度内享受补贴资金总额原则上不超过50万元，同时根据规模发展需要，报请补贴领导小组同意后可适当增加。</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auto"/>
          <w:kern w:val="0"/>
          <w:sz w:val="32"/>
          <w:szCs w:val="32"/>
        </w:rPr>
        <w:t>为支持农业产业发展，对购买大型农机的购机者和农业生产经营组织，实行</w:t>
      </w:r>
      <w:r>
        <w:rPr>
          <w:rFonts w:hint="eastAsia" w:ascii="仿宋_GB2312" w:hAnsi="仿宋_GB2312" w:eastAsia="仿宋_GB2312" w:cs="仿宋_GB2312"/>
          <w:color w:val="auto"/>
          <w:kern w:val="0"/>
          <w:sz w:val="32"/>
          <w:szCs w:val="32"/>
          <w:lang w:val="en-US" w:eastAsia="zh-CN"/>
        </w:rPr>
        <w:t>乡镇统筹协调、</w:t>
      </w:r>
      <w:r>
        <w:rPr>
          <w:rFonts w:hint="eastAsia" w:ascii="仿宋_GB2312" w:hAnsi="仿宋_GB2312" w:eastAsia="仿宋_GB2312" w:cs="仿宋_GB2312"/>
          <w:color w:val="auto"/>
          <w:kern w:val="0"/>
          <w:sz w:val="32"/>
          <w:szCs w:val="32"/>
        </w:rPr>
        <w:t>乡村备案。</w:t>
      </w:r>
      <w:r>
        <w:rPr>
          <w:rFonts w:hint="eastAsia" w:ascii="仿宋_GB2312" w:hAnsi="仿宋_GB2312" w:eastAsia="仿宋_GB2312" w:cs="仿宋_GB2312"/>
          <w:color w:val="auto"/>
          <w:kern w:val="0"/>
          <w:sz w:val="32"/>
          <w:szCs w:val="32"/>
          <w:lang w:val="en-US" w:eastAsia="zh-CN"/>
        </w:rPr>
        <w:t>对</w:t>
      </w:r>
      <w:r>
        <w:rPr>
          <w:rFonts w:hint="eastAsia" w:ascii="仿宋_GB2312" w:hAnsi="仿宋_GB2312" w:eastAsia="仿宋_GB2312" w:cs="仿宋_GB2312"/>
          <w:kern w:val="0"/>
          <w:sz w:val="32"/>
          <w:szCs w:val="32"/>
        </w:rPr>
        <w:t>贫困户购机者，开启绿色通道，优先办理并</w:t>
      </w:r>
      <w:r>
        <w:rPr>
          <w:rFonts w:hint="eastAsia" w:ascii="仿宋_GB2312" w:hAnsi="仿宋_GB2312" w:eastAsia="仿宋_GB2312" w:cs="仿宋_GB2312"/>
          <w:kern w:val="0"/>
          <w:sz w:val="32"/>
          <w:szCs w:val="32"/>
          <w:lang w:val="en-US" w:eastAsia="zh-CN"/>
        </w:rPr>
        <w:t>保障</w:t>
      </w:r>
      <w:r>
        <w:rPr>
          <w:rFonts w:hint="eastAsia" w:ascii="仿宋_GB2312" w:hAnsi="仿宋_GB2312" w:eastAsia="仿宋_GB2312" w:cs="仿宋_GB2312"/>
          <w:kern w:val="0"/>
          <w:sz w:val="32"/>
          <w:szCs w:val="32"/>
        </w:rPr>
        <w:t>贫困户申请的机具补贴到位。</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themeColor="text1"/>
          <w:kern w:val="0"/>
          <w:sz w:val="32"/>
          <w:szCs w:val="32"/>
        </w:rPr>
        <w:t>（三）补贴机具审核</w:t>
      </w:r>
      <w:r>
        <w:rPr>
          <w:rFonts w:hint="eastAsia" w:ascii="仿宋_GB2312" w:hAnsi="仿宋_GB2312" w:eastAsia="仿宋_GB2312" w:cs="仿宋_GB2312"/>
          <w:color w:val="000000" w:themeColor="text1"/>
          <w:kern w:val="0"/>
          <w:sz w:val="32"/>
          <w:szCs w:val="32"/>
        </w:rPr>
        <w:t>。洛阳市农业机械管理局农机购置补贴机具核验工作要点 (试行)》（洛农机〔2019〕42号）执行。</w:t>
      </w:r>
      <w:r>
        <w:rPr>
          <w:rFonts w:hint="eastAsia" w:ascii="仿宋_GB2312" w:hAnsi="仿宋_GB2312" w:eastAsia="仿宋_GB2312" w:cs="仿宋_GB2312"/>
          <w:kern w:val="0"/>
          <w:sz w:val="32"/>
          <w:szCs w:val="32"/>
        </w:rPr>
        <w:t>购机者到农机购置补贴办理机构申请时，提交规定的资料，审核人员对提供的资料进行审核；资料审核合格后，录入农机补贴管理辅助系统，打印购机申请表，购机者将机具申请表交给机具审核人员，其对交验机具的使用程度、铭牌信息等与申请表上信息进行核对，无误后喷涂国补编号并人机合影，最后签字确认。</w:t>
      </w:r>
    </w:p>
    <w:p>
      <w:pPr>
        <w:keepNext w:val="0"/>
        <w:keepLines w:val="0"/>
        <w:pageBreakBefore w:val="0"/>
        <w:kinsoku/>
        <w:wordWrap/>
        <w:overflowPunct/>
        <w:topLinePunct w:val="0"/>
        <w:autoSpaceDE w:val="0"/>
        <w:autoSpaceDN/>
        <w:bidi w:val="0"/>
        <w:adjustRightInd w:val="0"/>
        <w:snapToGrid w:val="0"/>
        <w:spacing w:line="592" w:lineRule="exact"/>
        <w:ind w:firstLine="425" w:firstLineChars="133"/>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申请办理完成后，依照省补贴辅助系统要求，在网上公示期满后，组织人员对大中型农机具和单人多台套、短期内大批量等异常申请补贴的情况进行集中再审核。</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于新安装没有使用过的机具一律不得审核。对于机具发票价格远远大于其实际价值的不得审核。如对机具发票价格认定有争议的，要开展会审认定；会审后仍不能认定的，要求购机者向经销商索要国家价格鉴定机构出具的价格认定文书，以此为准进行审核。尤其要对短期内大批量申请的机具进行重点监控和监督。</w:t>
      </w:r>
    </w:p>
    <w:p>
      <w:pPr>
        <w:keepNext w:val="0"/>
        <w:keepLines w:val="0"/>
        <w:pageBreakBefore w:val="0"/>
        <w:kinsoku/>
        <w:wordWrap/>
        <w:overflowPunct/>
        <w:topLinePunct w:val="0"/>
        <w:autoSpaceDE w:val="0"/>
        <w:autoSpaceDN/>
        <w:bidi w:val="0"/>
        <w:adjustRightInd w:val="0"/>
        <w:snapToGrid w:val="0"/>
        <w:spacing w:line="592" w:lineRule="exact"/>
        <w:ind w:right="118" w:rightChars="56"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对于不能移动固定安装类机具，安全风险较高类补贴机具，统一安排集中审核；按要求审核后，进入资金兑付阶段。</w:t>
      </w:r>
    </w:p>
    <w:p>
      <w:pPr>
        <w:keepNext w:val="0"/>
        <w:keepLines w:val="0"/>
        <w:pageBreakBefore w:val="0"/>
        <w:kinsoku/>
        <w:wordWrap/>
        <w:overflowPunct/>
        <w:topLinePunct w:val="0"/>
        <w:autoSpaceDE w:val="0"/>
        <w:autoSpaceDN/>
        <w:bidi w:val="0"/>
        <w:adjustRightInd w:val="0"/>
        <w:snapToGrid w:val="0"/>
        <w:spacing w:line="592" w:lineRule="exact"/>
        <w:ind w:left="420" w:leftChars="200" w:firstLine="321" w:firstLineChars="1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kern w:val="0"/>
          <w:sz w:val="32"/>
          <w:szCs w:val="32"/>
        </w:rPr>
        <w:t>（五）补贴资金</w:t>
      </w:r>
      <w:r>
        <w:rPr>
          <w:rFonts w:hint="eastAsia" w:ascii="仿宋_GB2312" w:hAnsi="仿宋_GB2312" w:eastAsia="仿宋_GB2312" w:cs="仿宋_GB2312"/>
          <w:b/>
          <w:bCs/>
          <w:color w:val="000000"/>
          <w:kern w:val="0"/>
          <w:sz w:val="32"/>
          <w:szCs w:val="32"/>
        </w:rPr>
        <w:t>兑付。</w:t>
      </w:r>
      <w:r>
        <w:rPr>
          <w:rFonts w:hint="eastAsia" w:ascii="仿宋_GB2312" w:hAnsi="仿宋_GB2312" w:eastAsia="仿宋_GB2312" w:cs="仿宋_GB2312"/>
          <w:kern w:val="0"/>
          <w:sz w:val="32"/>
          <w:szCs w:val="32"/>
        </w:rPr>
        <w:t>县农机管理部门对补贴对象资格进行合规性确认，并对申请补贴的机具信息进行核实，同时对购</w:t>
      </w:r>
      <w:r>
        <w:rPr>
          <w:rFonts w:hint="eastAsia" w:ascii="仿宋_GB2312" w:hAnsi="仿宋_GB2312" w:eastAsia="仿宋_GB2312" w:cs="仿宋_GB2312"/>
          <w:kern w:val="0"/>
          <w:sz w:val="32"/>
          <w:szCs w:val="32"/>
          <w:lang w:eastAsia="zh-CN"/>
        </w:rPr>
        <w:t>机</w:t>
      </w:r>
      <w:r>
        <w:rPr>
          <w:rFonts w:hint="eastAsia" w:ascii="仿宋_GB2312" w:hAnsi="仿宋_GB2312" w:eastAsia="仿宋_GB2312" w:cs="仿宋_GB2312"/>
          <w:kern w:val="0"/>
          <w:sz w:val="32"/>
          <w:szCs w:val="32"/>
        </w:rPr>
        <w:t>行为进行合规性审查，审查无误后录入系统等。依照程序公开公示无误后，整理购机资金申请表，在购机资金申请表上签署意见，及时将补贴资料报送同级财政部门进行审核。财政部门审核无异议后，财政局按照分期分批或者一次性拔付等方式，通过“一卡通”系统兑付到户。</w:t>
      </w:r>
    </w:p>
    <w:p>
      <w:pPr>
        <w:keepNext w:val="0"/>
        <w:keepLines w:val="0"/>
        <w:pageBreakBefore w:val="0"/>
        <w:kinsoku/>
        <w:wordWrap/>
        <w:overflowPunct/>
        <w:topLinePunct w:val="0"/>
        <w:autoSpaceDE w:val="0"/>
        <w:autoSpaceDN/>
        <w:bidi w:val="0"/>
        <w:adjustRightInd w:val="0"/>
        <w:snapToGrid w:val="0"/>
        <w:spacing w:line="592" w:lineRule="exact"/>
        <w:ind w:firstLine="800" w:firstLineChars="25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购机者对其购置的补贴机具拥有所有权，可自主使用、依法依规处置。</w:t>
      </w:r>
    </w:p>
    <w:p>
      <w:pPr>
        <w:keepNext w:val="0"/>
        <w:keepLines w:val="0"/>
        <w:pageBreakBefore w:val="0"/>
        <w:kinsoku/>
        <w:wordWrap/>
        <w:overflowPunct/>
        <w:topLinePunct w:val="0"/>
        <w:autoSpaceDE w:val="0"/>
        <w:autoSpaceDN/>
        <w:bidi w:val="0"/>
        <w:adjustRightInd w:val="0"/>
        <w:snapToGrid w:val="0"/>
        <w:spacing w:line="592" w:lineRule="exact"/>
        <w:ind w:firstLine="630" w:firstLineChars="196"/>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五、工作措施</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（一）加强领导，密切配合</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为建立健全农机购置补贴工作机制，</w:t>
      </w:r>
      <w:r>
        <w:rPr>
          <w:rFonts w:hint="eastAsia" w:ascii="仿宋_GB2312" w:hAnsi="仿宋_GB2312" w:eastAsia="仿宋_GB2312" w:cs="仿宋_GB2312"/>
          <w:kern w:val="0"/>
          <w:sz w:val="32"/>
          <w:szCs w:val="32"/>
          <w:lang w:val="en-US" w:eastAsia="zh-CN"/>
        </w:rPr>
        <w:t>已经</w:t>
      </w:r>
      <w:r>
        <w:rPr>
          <w:rFonts w:hint="eastAsia" w:ascii="仿宋_GB2312" w:hAnsi="仿宋_GB2312" w:eastAsia="仿宋_GB2312" w:cs="仿宋_GB2312"/>
          <w:kern w:val="0"/>
          <w:sz w:val="32"/>
          <w:szCs w:val="32"/>
        </w:rPr>
        <w:t>成立</w:t>
      </w:r>
      <w:r>
        <w:rPr>
          <w:rFonts w:hint="eastAsia" w:ascii="仿宋_GB2312" w:hAnsi="仿宋_GB2312" w:eastAsia="仿宋_GB2312" w:cs="仿宋_GB2312"/>
          <w:kern w:val="0"/>
          <w:sz w:val="32"/>
          <w:szCs w:val="32"/>
          <w:lang w:val="en-US" w:eastAsia="zh-CN"/>
        </w:rPr>
        <w:t>了</w:t>
      </w:r>
      <w:r>
        <w:rPr>
          <w:rFonts w:hint="eastAsia" w:ascii="仿宋_GB2312" w:hAnsi="仿宋_GB2312" w:eastAsia="仿宋_GB2312" w:cs="仿宋_GB2312"/>
          <w:kern w:val="0"/>
          <w:sz w:val="32"/>
          <w:szCs w:val="32"/>
        </w:rPr>
        <w:t>由县政府主管领导牵头，县农业农村、财政、公安、工商等</w:t>
      </w:r>
      <w:r>
        <w:rPr>
          <w:rFonts w:hint="eastAsia" w:ascii="仿宋_GB2312" w:hAnsi="仿宋_GB2312" w:eastAsia="仿宋_GB2312" w:cs="仿宋_GB2312"/>
          <w:kern w:val="0"/>
          <w:sz w:val="32"/>
          <w:szCs w:val="32"/>
          <w:lang w:val="en-US" w:eastAsia="zh-CN"/>
        </w:rPr>
        <w:t>共同组成</w:t>
      </w:r>
      <w:r>
        <w:rPr>
          <w:rFonts w:hint="eastAsia" w:ascii="仿宋_GB2312" w:hAnsi="仿宋_GB2312" w:eastAsia="仿宋_GB2312" w:cs="仿宋_GB2312"/>
          <w:kern w:val="0"/>
          <w:sz w:val="32"/>
          <w:szCs w:val="32"/>
        </w:rPr>
        <w:t>的县级农机购置补贴工作领导小组，共同做好补贴资金需求摸底、补贴对象确认、补贴机具核实、补贴资金兑付、违规行为处理等工作，联合对补贴政策实施进行监管，并主动邀请人大代表、政协委员和纪检监察部门参加，接受补贴方案审查、补贴资金兑付审查、督导检查、违规查处工作。重大事项须提交县级农机购置补贴领导小组集体研究决策。</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default"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rPr>
        <w:t>各乡镇也</w:t>
      </w:r>
      <w:r>
        <w:rPr>
          <w:rFonts w:hint="eastAsia" w:ascii="仿宋_GB2312" w:hAnsi="仿宋_GB2312" w:eastAsia="仿宋_GB2312" w:cs="仿宋_GB2312"/>
          <w:kern w:val="0"/>
          <w:sz w:val="32"/>
          <w:szCs w:val="32"/>
        </w:rPr>
        <w:t>要进一步提高思想认识，加强组织领导，</w:t>
      </w:r>
      <w:r>
        <w:rPr>
          <w:rFonts w:hint="eastAsia" w:ascii="仿宋_GB2312" w:hAnsi="仿宋_GB2312" w:eastAsia="仿宋_GB2312" w:cs="仿宋_GB2312"/>
          <w:kern w:val="0"/>
          <w:sz w:val="32"/>
          <w:szCs w:val="32"/>
          <w:lang w:val="en-US" w:eastAsia="zh-CN"/>
        </w:rPr>
        <w:t>统筹考虑本地区农业机械化发展现状，加强农业全程机械化工作谋划，以农机购置补贴工作为抓手，做好落后产能淘汰和新型农机具推广应用，为实现和巩固农业全程机械化、助力乡村振兴，提供必要的基础保障。各乡镇要确定1名主管领导和1名办事人员，并于本月15日前将名单上报至县农机管理部门，联系人杨光超，联系电话13838497376。</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（二）加强引导，科学调控</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各乡镇</w:t>
      </w:r>
      <w:r>
        <w:rPr>
          <w:rFonts w:hint="eastAsia" w:ascii="仿宋_GB2312" w:hAnsi="仿宋_GB2312" w:eastAsia="仿宋_GB2312" w:cs="仿宋_GB2312"/>
          <w:kern w:val="0"/>
          <w:sz w:val="32"/>
          <w:szCs w:val="32"/>
        </w:rPr>
        <w:t>要通过政策实施，促进农机装备结构布局优化，提高薄弱环节和主要农产品生产农机化水平，全面提升农机化发展质量和效益。要因地制宜制定和实施中长期农机购置补贴规划，坚持行之有效的经验，创新改革工作措施，有重点、分阶段实现政策目标。</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（三）规范操作，严格管理</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要公开、公平、公正确定补贴对象，充分尊重购机者自主选择权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完善补贴机具</w:t>
      </w:r>
      <w:r>
        <w:rPr>
          <w:rFonts w:hint="eastAsia" w:ascii="仿宋_GB2312" w:hAnsi="仿宋_GB2312" w:eastAsia="仿宋_GB2312" w:cs="仿宋_GB2312"/>
          <w:color w:val="000000"/>
          <w:kern w:val="0"/>
          <w:sz w:val="32"/>
          <w:szCs w:val="32"/>
        </w:rPr>
        <w:t>核验流程，</w:t>
      </w:r>
      <w:r>
        <w:rPr>
          <w:rFonts w:hint="eastAsia" w:ascii="仿宋_GB2312" w:hAnsi="仿宋_GB2312" w:eastAsia="仿宋_GB2312" w:cs="仿宋_GB2312"/>
          <w:kern w:val="0"/>
          <w:sz w:val="32"/>
          <w:szCs w:val="32"/>
        </w:rPr>
        <w:t>做到“见机、见人、见发票”，积极开展受理申请、核实登记“一站式”服务，方便群众。</w:t>
      </w:r>
    </w:p>
    <w:p>
      <w:pPr>
        <w:keepNext w:val="0"/>
        <w:keepLines w:val="0"/>
        <w:pageBreakBefore w:val="0"/>
        <w:widowControl/>
        <w:kinsoku/>
        <w:wordWrap/>
        <w:overflowPunct/>
        <w:topLinePunct w:val="0"/>
        <w:autoSpaceDE w:val="0"/>
        <w:autoSpaceDN/>
        <w:bidi w:val="0"/>
        <w:spacing w:line="592" w:lineRule="exact"/>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kern w:val="0"/>
          <w:sz w:val="32"/>
          <w:szCs w:val="32"/>
        </w:rPr>
        <w:t>全面深入推进农机购置补贴管理网络化，要</w:t>
      </w:r>
      <w:r>
        <w:rPr>
          <w:rFonts w:hint="eastAsia" w:ascii="仿宋_GB2312" w:hAnsi="仿宋_GB2312" w:eastAsia="仿宋_GB2312" w:cs="仿宋_GB2312"/>
          <w:color w:val="000000"/>
          <w:kern w:val="0"/>
          <w:sz w:val="32"/>
          <w:szCs w:val="32"/>
        </w:rPr>
        <w:t>全面运用农机购置补贴辅助管理系统，推广使用补贴机具网络投档软件。探索补贴机具“一机一码”识别管理，提高政策实施信息化水平。</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对购置实行牌证照管理的机具，其所有人要向县农机安全监理机构办理牌证照。要依法开展补贴机具的质量调查，督促企业做好售后服务等工作。</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要加强对基层农机购置补贴工作人员培训和警示教育，提高基层人员业务素质和工作能力。</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（四）公开信息，接受监督</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通过广播、电视、报纸、网络、宣传册明白纸、挂图等形式，积极宣传补贴政策；建立完善农机购置补贴信息公开专栏，确保专栏等信息公开载体有效运行。</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全面落实重点对象机具复查、其他机具抽查的复查抽查制度</w:t>
      </w:r>
      <w:r>
        <w:rPr>
          <w:rFonts w:hint="eastAsia" w:ascii="仿宋_GB2312" w:hAnsi="仿宋_GB2312" w:eastAsia="仿宋_GB2312" w:cs="仿宋_GB2312"/>
          <w:kern w:val="0"/>
          <w:sz w:val="32"/>
          <w:szCs w:val="32"/>
        </w:rPr>
        <w:t>。重点加强对大中型机具的核验和单人多台套、短期内大批量等异常申请补贴情形的监管，对补贴额较高和供需矛盾突出的机具要重点核实。</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执行</w:t>
      </w:r>
      <w:r>
        <w:rPr>
          <w:rFonts w:hint="eastAsia" w:ascii="仿宋_GB2312" w:hAnsi="仿宋_GB2312" w:eastAsia="仿宋_GB2312" w:cs="仿宋_GB2312"/>
          <w:kern w:val="0"/>
          <w:sz w:val="32"/>
          <w:szCs w:val="32"/>
        </w:rPr>
        <w:t>农机购置补贴信息</w:t>
      </w:r>
      <w:r>
        <w:rPr>
          <w:rFonts w:hint="eastAsia" w:ascii="仿宋_GB2312" w:hAnsi="仿宋_GB2312" w:eastAsia="仿宋_GB2312" w:cs="仿宋_GB2312"/>
          <w:kern w:val="0"/>
          <w:sz w:val="32"/>
          <w:szCs w:val="32"/>
          <w:lang w:val="en-US" w:eastAsia="zh-CN"/>
        </w:rPr>
        <w:t>网上</w:t>
      </w:r>
      <w:r>
        <w:rPr>
          <w:rFonts w:hint="eastAsia" w:ascii="仿宋_GB2312" w:hAnsi="仿宋_GB2312" w:eastAsia="仿宋_GB2312" w:cs="仿宋_GB2312"/>
          <w:kern w:val="0"/>
          <w:sz w:val="32"/>
          <w:szCs w:val="32"/>
        </w:rPr>
        <w:t>公示</w:t>
      </w:r>
      <w:r>
        <w:rPr>
          <w:rFonts w:hint="eastAsia" w:ascii="仿宋_GB2312" w:hAnsi="仿宋_GB2312" w:eastAsia="仿宋_GB2312" w:cs="仿宋_GB2312"/>
          <w:kern w:val="0"/>
          <w:sz w:val="32"/>
          <w:szCs w:val="32"/>
          <w:lang w:val="en-US" w:eastAsia="zh-CN"/>
        </w:rPr>
        <w:t>和实地公示的双公示制度</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广泛接受监督，受理群众举报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投诉</w:t>
      </w:r>
      <w:r>
        <w:rPr>
          <w:rFonts w:hint="eastAsia" w:ascii="仿宋_GB2312" w:hAnsi="仿宋_GB2312" w:eastAsia="仿宋_GB2312" w:cs="仿宋_GB2312"/>
          <w:kern w:val="0"/>
          <w:sz w:val="32"/>
          <w:szCs w:val="32"/>
          <w:lang w:eastAsia="zh-CN"/>
        </w:rPr>
        <w:t>电话：</w:t>
      </w:r>
      <w:r>
        <w:rPr>
          <w:rFonts w:hint="eastAsia" w:ascii="仿宋_GB2312" w:hAnsi="仿宋_GB2312" w:eastAsia="仿宋_GB2312" w:cs="仿宋_GB2312"/>
          <w:kern w:val="0"/>
          <w:sz w:val="32"/>
          <w:szCs w:val="32"/>
          <w:lang w:val="en-US" w:eastAsia="zh-CN"/>
        </w:rPr>
        <w:t>0379-68212964</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并列入重点复查范围进行调查落实</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购机者补贴信息</w:t>
      </w:r>
      <w:r>
        <w:rPr>
          <w:rFonts w:hint="eastAsia" w:ascii="仿宋_GB2312" w:hAnsi="仿宋_GB2312" w:eastAsia="仿宋_GB2312" w:cs="仿宋_GB2312"/>
          <w:kern w:val="0"/>
          <w:sz w:val="32"/>
          <w:szCs w:val="32"/>
          <w:lang w:val="en-US" w:eastAsia="zh-CN"/>
        </w:rPr>
        <w:t>公示</w:t>
      </w:r>
      <w:r>
        <w:rPr>
          <w:rFonts w:hint="eastAsia" w:ascii="仿宋_GB2312" w:hAnsi="仿宋_GB2312" w:eastAsia="仿宋_GB2312" w:cs="仿宋_GB2312"/>
          <w:kern w:val="0"/>
          <w:sz w:val="32"/>
          <w:szCs w:val="32"/>
        </w:rPr>
        <w:t>格式</w:t>
      </w:r>
      <w:r>
        <w:rPr>
          <w:rFonts w:hint="eastAsia" w:ascii="仿宋_GB2312" w:hAnsi="仿宋_GB2312" w:eastAsia="仿宋_GB2312" w:cs="仿宋_GB2312"/>
          <w:kern w:val="0"/>
          <w:sz w:val="32"/>
          <w:szCs w:val="32"/>
          <w:lang w:val="en-US" w:eastAsia="zh-CN"/>
        </w:rPr>
        <w:t>参照“</w:t>
      </w:r>
      <w:r>
        <w:rPr>
          <w:rFonts w:hint="eastAsia" w:ascii="仿宋_GB2312" w:hAnsi="仿宋_GB2312" w:eastAsia="仿宋_GB2312" w:cs="仿宋_GB2312"/>
          <w:kern w:val="0"/>
          <w:sz w:val="32"/>
          <w:szCs w:val="32"/>
        </w:rPr>
        <w:t>附件2</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在年度补贴工作结束后，以公告的形式将所有享受补贴的购机者信息及落实情况进行公布，同时要注意保护个人隐私。</w:t>
      </w:r>
    </w:p>
    <w:p>
      <w:pPr>
        <w:keepNext w:val="0"/>
        <w:keepLines w:val="0"/>
        <w:pageBreakBefore w:val="0"/>
        <w:kinsoku/>
        <w:wordWrap/>
        <w:overflowPunct/>
        <w:topLinePunct w:val="0"/>
        <w:autoSpaceDE w:val="0"/>
        <w:autoSpaceDN/>
        <w:bidi w:val="0"/>
        <w:adjustRightInd w:val="0"/>
        <w:snapToGrid w:val="0"/>
        <w:spacing w:line="592" w:lineRule="exact"/>
        <w:ind w:firstLine="643" w:firstLineChars="200"/>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(五）加强监管，严惩违规</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各乡镇</w:t>
      </w:r>
      <w:r>
        <w:rPr>
          <w:rFonts w:hint="eastAsia" w:ascii="仿宋_GB2312" w:hAnsi="仿宋_GB2312" w:eastAsia="仿宋_GB2312" w:cs="仿宋_GB2312"/>
          <w:kern w:val="0"/>
          <w:sz w:val="32"/>
          <w:szCs w:val="32"/>
        </w:rPr>
        <w:t>要全面履行监管职责，以问题为导向，</w:t>
      </w:r>
      <w:r>
        <w:rPr>
          <w:rFonts w:hint="eastAsia" w:ascii="仿宋_GB2312" w:hAnsi="仿宋_GB2312" w:eastAsia="仿宋_GB2312" w:cs="仿宋_GB2312"/>
          <w:kern w:val="0"/>
          <w:sz w:val="32"/>
          <w:szCs w:val="32"/>
          <w:lang w:val="en-US" w:eastAsia="zh-CN"/>
        </w:rPr>
        <w:t>配合县级</w:t>
      </w:r>
      <w:r>
        <w:rPr>
          <w:rFonts w:hint="eastAsia" w:ascii="仿宋_GB2312" w:hAnsi="仿宋_GB2312" w:eastAsia="仿宋_GB2312" w:cs="仿宋_GB2312"/>
          <w:kern w:val="0"/>
          <w:sz w:val="32"/>
          <w:szCs w:val="32"/>
        </w:rPr>
        <w:t>开展专项督导检查，强化监管，严惩违规，对违规现象和问题主动向社会公布。</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要高度重视群众举报投诉受理查处工作。建立健全相关机制，通过电话、网络、信函等有效形式受理投诉。对实名投诉举报的问题和线索，要做到凡报必查。</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县农机管理部门要对投诉集中、“三包”服务不到位、采取不正当竞争、出厂编号及铭牌不规范、未按规定使用辅助管理系统、虚假宣传、降低配置、以次充好、骗补套补等线索具体的投诉进行重点调查核实。对于违反农机购置补贴政策相关规定的生产和经销企业，县农机管理部门视调查情况可对违规企业采取约谈告诫、限期整改等措施，并将有关情况和进一步处理建议报上级农机管理部门。</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农机生产和经销企业产品补贴资格或经销补贴产品的资格被暂停、取消，所引起的纠纷和经济损失由违规农机生产或经销企业自行承担。</w:t>
      </w:r>
    </w:p>
    <w:p>
      <w:pPr>
        <w:keepNext w:val="0"/>
        <w:keepLines w:val="0"/>
        <w:pageBreakBefore w:val="0"/>
        <w:kinsoku/>
        <w:wordWrap/>
        <w:overflowPunct/>
        <w:topLinePunct w:val="0"/>
        <w:autoSpaceDE w:val="0"/>
        <w:autoSpaceDN/>
        <w:bidi w:val="0"/>
        <w:adjustRightInd w:val="0"/>
        <w:snapToGrid w:val="0"/>
        <w:spacing w:line="592" w:lineRule="exact"/>
        <w:ind w:firstLine="630" w:firstLineChars="196"/>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附件</w:t>
      </w:r>
      <w:r>
        <w:rPr>
          <w:rFonts w:hint="eastAsia" w:ascii="仿宋_GB2312" w:hAnsi="仿宋_GB2312" w:eastAsia="仿宋_GB2312" w:cs="仿宋_GB2312"/>
          <w:kern w:val="0"/>
          <w:sz w:val="32"/>
          <w:szCs w:val="32"/>
        </w:rPr>
        <w:t>:1.河南省农机购置补贴机具种类范围</w:t>
      </w:r>
    </w:p>
    <w:p>
      <w:pPr>
        <w:keepNext w:val="0"/>
        <w:keepLines w:val="0"/>
        <w:pageBreakBefore w:val="0"/>
        <w:widowControl/>
        <w:kinsoku/>
        <w:wordWrap/>
        <w:overflowPunct/>
        <w:topLinePunct w:val="0"/>
        <w:autoSpaceDE w:val="0"/>
        <w:autoSpaceDN/>
        <w:bidi w:val="0"/>
        <w:spacing w:line="592" w:lineRule="exact"/>
        <w:ind w:firstLine="630" w:firstLineChars="196"/>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附件</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2.享受农机购置补贴的购机者信息表</w:t>
      </w:r>
    </w:p>
    <w:p>
      <w:pPr>
        <w:keepNext w:val="0"/>
        <w:keepLines w:val="0"/>
        <w:pageBreakBefore w:val="0"/>
        <w:kinsoku/>
        <w:wordWrap/>
        <w:overflowPunct/>
        <w:topLinePunct w:val="0"/>
        <w:autoSpaceDE w:val="0"/>
        <w:autoSpaceDN/>
        <w:bidi w:val="0"/>
        <w:adjustRightInd w:val="0"/>
        <w:snapToGrid w:val="0"/>
        <w:spacing w:line="592" w:lineRule="exact"/>
        <w:ind w:firstLine="640" w:firstLineChars="200"/>
        <w:textAlignment w:val="auto"/>
        <w:rPr>
          <w:rFonts w:ascii="仿宋_GB2312" w:cs="仿宋"/>
          <w:kern w:val="0"/>
          <w:sz w:val="32"/>
          <w:szCs w:val="32"/>
        </w:rPr>
      </w:pPr>
      <w:r>
        <w:rPr>
          <w:rFonts w:ascii="仿宋_GB2312" w:cs="仿宋"/>
          <w:kern w:val="0"/>
          <w:sz w:val="32"/>
          <w:szCs w:val="32"/>
        </w:rPr>
        <w:t xml:space="preserve"> </w:t>
      </w:r>
    </w:p>
    <w:p>
      <w:pPr>
        <w:keepNext w:val="0"/>
        <w:keepLines w:val="0"/>
        <w:pageBreakBefore w:val="0"/>
        <w:widowControl/>
        <w:kinsoku/>
        <w:wordWrap/>
        <w:overflowPunct/>
        <w:topLinePunct w:val="0"/>
        <w:autoSpaceDE w:val="0"/>
        <w:autoSpaceDN/>
        <w:bidi w:val="0"/>
        <w:spacing w:line="592" w:lineRule="exact"/>
        <w:textAlignment w:val="auto"/>
        <w:rPr>
          <w:rFonts w:ascii="仿宋_GB2312"/>
          <w:sz w:val="32"/>
          <w:szCs w:val="32"/>
        </w:rPr>
      </w:pPr>
      <w:r>
        <w:rPr>
          <w:rFonts w:ascii="仿宋_GB2312"/>
          <w:sz w:val="32"/>
          <w:szCs w:val="32"/>
        </w:rPr>
        <w:t xml:space="preserve"> </w:t>
      </w:r>
    </w:p>
    <w:p>
      <w:pPr>
        <w:keepNext w:val="0"/>
        <w:keepLines w:val="0"/>
        <w:pageBreakBefore w:val="0"/>
        <w:widowControl/>
        <w:kinsoku/>
        <w:wordWrap/>
        <w:overflowPunct/>
        <w:topLinePunct w:val="0"/>
        <w:autoSpaceDE w:val="0"/>
        <w:autoSpaceDN/>
        <w:bidi w:val="0"/>
        <w:spacing w:line="592" w:lineRule="exact"/>
        <w:textAlignment w:val="auto"/>
        <w:rPr>
          <w:rFonts w:ascii="仿宋_GB2312"/>
          <w:sz w:val="32"/>
          <w:szCs w:val="32"/>
        </w:rPr>
      </w:pPr>
      <w:r>
        <w:rPr>
          <w:rFonts w:ascii="仿宋_GB2312" w:hAnsi="仿宋_GB2312"/>
          <w:sz w:val="32"/>
          <w:szCs w:val="32"/>
        </w:rPr>
        <w:t>附件</w:t>
      </w:r>
      <w:r>
        <w:rPr>
          <w:rFonts w:ascii="仿宋_GB2312"/>
          <w:sz w:val="32"/>
          <w:szCs w:val="32"/>
        </w:rPr>
        <w:t>1：</w:t>
      </w:r>
    </w:p>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cs="黑体"/>
          <w:b/>
          <w:bCs/>
          <w:color w:val="000000"/>
          <w:sz w:val="36"/>
          <w:szCs w:val="36"/>
        </w:rPr>
      </w:pPr>
      <w:r>
        <w:rPr>
          <w:rFonts w:hint="eastAsia" w:ascii="宋体" w:hAnsi="宋体" w:cs="黑体"/>
          <w:b/>
          <w:bCs/>
          <w:sz w:val="36"/>
          <w:szCs w:val="36"/>
        </w:rPr>
        <w:t xml:space="preserve"> 河南省2018-2020年农机购置补贴机具</w:t>
      </w:r>
      <w:r>
        <w:rPr>
          <w:rFonts w:hint="eastAsia" w:ascii="宋体" w:hAnsi="宋体" w:cs="黑体"/>
          <w:b/>
          <w:bCs/>
          <w:color w:val="000000"/>
          <w:sz w:val="36"/>
          <w:szCs w:val="36"/>
        </w:rPr>
        <w:t>种类范围</w:t>
      </w:r>
    </w:p>
    <w:p>
      <w:pPr>
        <w:keepNext w:val="0"/>
        <w:keepLines w:val="0"/>
        <w:pageBreakBefore w:val="0"/>
        <w:widowControl/>
        <w:kinsoku/>
        <w:wordWrap/>
        <w:overflowPunct/>
        <w:topLinePunct w:val="0"/>
        <w:autoSpaceDE w:val="0"/>
        <w:autoSpaceDN/>
        <w:bidi w:val="0"/>
        <w:spacing w:line="592" w:lineRule="exact"/>
        <w:ind w:firstLine="2072" w:firstLineChars="645"/>
        <w:textAlignment w:val="auto"/>
        <w:rPr>
          <w:rFonts w:hint="eastAsia" w:ascii="仿宋_GB2312" w:hAnsi="黑体" w:cs="黑体"/>
          <w:color w:val="000000"/>
          <w:sz w:val="32"/>
          <w:szCs w:val="32"/>
        </w:rPr>
      </w:pPr>
      <w:r>
        <w:rPr>
          <w:rFonts w:ascii="仿宋_GB2312" w:hAnsi="华文中宋"/>
          <w:b/>
          <w:bCs/>
          <w:color w:val="000000"/>
          <w:sz w:val="32"/>
          <w:szCs w:val="32"/>
        </w:rPr>
        <w:t>(</w:t>
      </w:r>
      <w:r>
        <w:rPr>
          <w:rFonts w:ascii="仿宋_GB2312" w:hAnsi="仿宋"/>
          <w:b/>
          <w:bCs/>
          <w:sz w:val="32"/>
          <w:szCs w:val="32"/>
        </w:rPr>
        <w:t>14大类、30小类、61个品目)</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948" w:firstLineChars="295"/>
        <w:jc w:val="both"/>
        <w:textAlignment w:val="auto"/>
        <w:rPr>
          <w:rFonts w:ascii="黑体" w:eastAsia="黑体"/>
          <w:b/>
          <w:bCs/>
          <w:color w:val="000000"/>
          <w:sz w:val="32"/>
          <w:szCs w:val="32"/>
        </w:rPr>
      </w:pPr>
      <w:r>
        <w:rPr>
          <w:rFonts w:hint="eastAsia" w:ascii="黑体" w:hAnsi="Verdana" w:eastAsia="黑体"/>
          <w:b/>
          <w:bCs/>
          <w:color w:val="000000"/>
          <w:sz w:val="32"/>
          <w:szCs w:val="32"/>
        </w:rPr>
        <w:t>1.耕整地机械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hint="eastAsia" w:ascii="楷体_GB2312" w:hAnsi="Verdana"/>
          <w:b/>
          <w:bCs/>
          <w:color w:val="000000"/>
          <w:sz w:val="32"/>
          <w:szCs w:val="32"/>
        </w:rPr>
      </w:pPr>
      <w:r>
        <w:rPr>
          <w:rFonts w:ascii="楷体_GB2312" w:hAnsi="Verdana"/>
          <w:b/>
          <w:bCs/>
          <w:color w:val="000000"/>
          <w:sz w:val="32"/>
          <w:szCs w:val="32"/>
        </w:rPr>
        <w:t>1.1耕地机械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1.1.1铧式犁</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sz w:val="32"/>
          <w:szCs w:val="32"/>
        </w:rPr>
      </w:pPr>
      <w:r>
        <w:rPr>
          <w:rFonts w:ascii="仿宋_GB2312" w:hAnsi="Verdana"/>
          <w:sz w:val="32"/>
          <w:szCs w:val="32"/>
        </w:rPr>
        <w:t>1.1.2旋耕机（含履带自走式旋耕机）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1.1.3深松机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1.1.4微耕机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948" w:firstLineChars="295"/>
        <w:jc w:val="both"/>
        <w:textAlignment w:val="auto"/>
        <w:rPr>
          <w:rFonts w:ascii="黑体" w:hAnsi="Verdana" w:eastAsia="黑体"/>
          <w:b/>
          <w:bCs/>
          <w:color w:val="000000"/>
          <w:sz w:val="32"/>
          <w:szCs w:val="32"/>
        </w:rPr>
      </w:pPr>
      <w:r>
        <w:rPr>
          <w:rFonts w:hint="eastAsia" w:ascii="黑体" w:hAnsi="Verdana" w:eastAsia="黑体"/>
          <w:b/>
          <w:bCs/>
          <w:color w:val="000000"/>
          <w:sz w:val="32"/>
          <w:szCs w:val="32"/>
        </w:rPr>
        <w:t>2.种植施肥机械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hint="eastAsia" w:ascii="楷体_GB2312" w:hAnsi="Verdana"/>
          <w:color w:val="000000"/>
          <w:sz w:val="32"/>
          <w:szCs w:val="32"/>
        </w:rPr>
      </w:pPr>
      <w:r>
        <w:rPr>
          <w:rFonts w:ascii="楷体_GB2312" w:hAnsi="Verdana"/>
          <w:b/>
          <w:bCs/>
          <w:color w:val="000000"/>
          <w:sz w:val="32"/>
          <w:szCs w:val="32"/>
        </w:rPr>
        <w:t>2.1播种机械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FF0000"/>
          <w:sz w:val="32"/>
          <w:szCs w:val="32"/>
        </w:rPr>
      </w:pPr>
      <w:r>
        <w:rPr>
          <w:rFonts w:ascii="仿宋_GB2312" w:hAnsi="Verdana"/>
          <w:color w:val="000000"/>
          <w:sz w:val="32"/>
          <w:szCs w:val="32"/>
        </w:rPr>
        <w:t>2.1.1条播机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2.1.2穴播机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FF0000"/>
          <w:sz w:val="32"/>
          <w:szCs w:val="32"/>
        </w:rPr>
      </w:pPr>
      <w:r>
        <w:rPr>
          <w:rFonts w:ascii="仿宋_GB2312" w:hAnsi="Verdana"/>
          <w:color w:val="000000"/>
          <w:sz w:val="32"/>
          <w:szCs w:val="32"/>
        </w:rPr>
        <w:t>2.1.3免耕播种机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FF0000"/>
          <w:sz w:val="32"/>
          <w:szCs w:val="32"/>
        </w:rPr>
      </w:pPr>
      <w:r>
        <w:rPr>
          <w:rFonts w:ascii="仿宋_GB2312" w:hAnsi="Verdana"/>
          <w:color w:val="000000"/>
          <w:sz w:val="32"/>
          <w:szCs w:val="32"/>
        </w:rPr>
        <w:t>2.1.4旋耕播种机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color w:val="000000"/>
          <w:sz w:val="32"/>
          <w:szCs w:val="32"/>
        </w:rPr>
      </w:pPr>
      <w:r>
        <w:rPr>
          <w:rFonts w:ascii="楷体_GB2312" w:hAnsi="Verdana"/>
          <w:b/>
          <w:bCs/>
          <w:color w:val="000000"/>
          <w:sz w:val="32"/>
          <w:szCs w:val="32"/>
        </w:rPr>
        <w:t>2.2育苗机械设备</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Verdana"/>
          <w:color w:val="000000"/>
          <w:sz w:val="32"/>
          <w:szCs w:val="32"/>
        </w:rPr>
      </w:pPr>
      <w:r>
        <w:rPr>
          <w:rFonts w:ascii="仿宋_GB2312" w:hAnsi="Verdana"/>
          <w:color w:val="000000"/>
          <w:sz w:val="32"/>
          <w:szCs w:val="32"/>
        </w:rPr>
        <w:t>2.2.1秧盘播种成套设备（含床土处理）</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color w:val="000000"/>
          <w:sz w:val="32"/>
          <w:szCs w:val="32"/>
        </w:rPr>
      </w:pPr>
      <w:r>
        <w:rPr>
          <w:rFonts w:ascii="楷体_GB2312" w:hAnsi="Verdana"/>
          <w:b/>
          <w:bCs/>
          <w:color w:val="000000"/>
          <w:sz w:val="32"/>
          <w:szCs w:val="32"/>
        </w:rPr>
        <w:t>2.3 栽植机械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Verdana"/>
          <w:sz w:val="32"/>
          <w:szCs w:val="32"/>
        </w:rPr>
      </w:pPr>
      <w:r>
        <w:rPr>
          <w:rFonts w:ascii="仿宋_GB2312" w:hAnsi="Verdana"/>
          <w:color w:val="000000"/>
          <w:sz w:val="32"/>
          <w:szCs w:val="32"/>
        </w:rPr>
        <w:t>2.3.1水稻插秧机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948" w:firstLineChars="295"/>
        <w:jc w:val="both"/>
        <w:textAlignment w:val="auto"/>
        <w:rPr>
          <w:rFonts w:ascii="黑体" w:hAnsi="Verdana" w:eastAsia="黑体"/>
          <w:b/>
          <w:bCs/>
          <w:color w:val="000000"/>
          <w:sz w:val="32"/>
          <w:szCs w:val="32"/>
        </w:rPr>
      </w:pPr>
      <w:r>
        <w:rPr>
          <w:rFonts w:hint="eastAsia" w:ascii="黑体" w:hAnsi="Verdana" w:eastAsia="黑体"/>
          <w:b/>
          <w:bCs/>
          <w:color w:val="000000"/>
          <w:sz w:val="32"/>
          <w:szCs w:val="32"/>
        </w:rPr>
        <w:t>3.田间管理机械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hint="eastAsia" w:ascii="楷体_GB2312" w:hAnsi="Verdana"/>
          <w:b/>
          <w:bCs/>
          <w:color w:val="000000"/>
          <w:sz w:val="32"/>
          <w:szCs w:val="32"/>
        </w:rPr>
      </w:pPr>
      <w:r>
        <w:rPr>
          <w:rFonts w:ascii="楷体_GB2312" w:hAnsi="Verdana"/>
          <w:b/>
          <w:bCs/>
          <w:color w:val="000000"/>
          <w:sz w:val="32"/>
          <w:szCs w:val="32"/>
        </w:rPr>
        <w:t>3.1 中耕机械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Verdana"/>
          <w:color w:val="000000"/>
          <w:sz w:val="32"/>
          <w:szCs w:val="32"/>
        </w:rPr>
      </w:pPr>
      <w:r>
        <w:rPr>
          <w:rFonts w:ascii="仿宋_GB2312" w:hAnsi="Verdana"/>
          <w:color w:val="000000"/>
          <w:sz w:val="32"/>
          <w:szCs w:val="32"/>
        </w:rPr>
        <w:t>3.1.1田园管理机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b/>
          <w:bCs/>
          <w:color w:val="000000"/>
          <w:sz w:val="32"/>
          <w:szCs w:val="32"/>
        </w:rPr>
      </w:pPr>
      <w:r>
        <w:rPr>
          <w:rFonts w:ascii="楷体_GB2312" w:hAnsi="Verdana"/>
          <w:b/>
          <w:bCs/>
          <w:color w:val="000000"/>
          <w:sz w:val="32"/>
          <w:szCs w:val="32"/>
        </w:rPr>
        <w:t>3.2植保机械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Verdana"/>
          <w:color w:val="000000"/>
          <w:sz w:val="32"/>
          <w:szCs w:val="32"/>
        </w:rPr>
      </w:pPr>
      <w:r>
        <w:rPr>
          <w:rFonts w:ascii="仿宋_GB2312" w:hAnsi="Verdana"/>
          <w:sz w:val="32"/>
          <w:szCs w:val="32"/>
        </w:rPr>
        <w:t>3.2.1</w:t>
      </w:r>
      <w:r>
        <w:rPr>
          <w:rFonts w:ascii="仿宋_GB2312" w:hAnsi="仿宋_GB2312"/>
          <w:color w:val="000000"/>
          <w:sz w:val="32"/>
          <w:szCs w:val="32"/>
        </w:rPr>
        <w:t>动力喷雾机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Verdana"/>
          <w:color w:val="000000"/>
          <w:sz w:val="32"/>
          <w:szCs w:val="32"/>
        </w:rPr>
      </w:pPr>
      <w:r>
        <w:rPr>
          <w:rFonts w:ascii="仿宋_GB2312" w:hAnsi="Verdana"/>
          <w:color w:val="000000"/>
          <w:sz w:val="32"/>
          <w:szCs w:val="32"/>
        </w:rPr>
        <w:t>3.2.2喷杆式喷雾机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61" w:firstLineChars="613"/>
        <w:jc w:val="both"/>
        <w:textAlignment w:val="auto"/>
        <w:rPr>
          <w:rFonts w:ascii="仿宋_GB2312" w:hAnsi="宋体" w:cs="仿宋"/>
          <w:color w:val="000000"/>
          <w:sz w:val="32"/>
          <w:szCs w:val="32"/>
        </w:rPr>
      </w:pPr>
      <w:r>
        <w:rPr>
          <w:rFonts w:ascii="仿宋_GB2312" w:hAnsi="宋体" w:cs="仿宋"/>
          <w:color w:val="000000"/>
          <w:sz w:val="32"/>
          <w:szCs w:val="32"/>
        </w:rPr>
        <w:t>3.2.3风送式喷雾机</w:t>
      </w:r>
    </w:p>
    <w:p>
      <w:pPr>
        <w:keepNext w:val="0"/>
        <w:keepLines w:val="0"/>
        <w:pageBreakBefore w:val="0"/>
        <w:kinsoku/>
        <w:wordWrap/>
        <w:overflowPunct/>
        <w:topLinePunct w:val="0"/>
        <w:autoSpaceDE w:val="0"/>
        <w:autoSpaceDN/>
        <w:bidi w:val="0"/>
        <w:snapToGrid w:val="0"/>
        <w:spacing w:line="592" w:lineRule="exact"/>
        <w:ind w:firstLine="1285" w:firstLineChars="400"/>
        <w:textAlignment w:val="auto"/>
        <w:outlineLvl w:val="0"/>
        <w:rPr>
          <w:rFonts w:ascii="楷体_GB2312" w:hAnsi="宋体" w:cs="仿宋"/>
          <w:b/>
          <w:bCs/>
          <w:sz w:val="32"/>
          <w:szCs w:val="32"/>
        </w:rPr>
      </w:pPr>
      <w:r>
        <w:rPr>
          <w:rFonts w:ascii="楷体_GB2312" w:hAnsi="宋体" w:cs="仿宋"/>
          <w:b/>
          <w:bCs/>
          <w:sz w:val="32"/>
          <w:szCs w:val="32"/>
        </w:rPr>
        <w:t>3.3修剪机械</w:t>
      </w:r>
    </w:p>
    <w:p>
      <w:pPr>
        <w:keepNext w:val="0"/>
        <w:keepLines w:val="0"/>
        <w:pageBreakBefore w:val="0"/>
        <w:kinsoku/>
        <w:wordWrap/>
        <w:overflowPunct/>
        <w:topLinePunct w:val="0"/>
        <w:autoSpaceDE w:val="0"/>
        <w:autoSpaceDN/>
        <w:bidi w:val="0"/>
        <w:snapToGrid w:val="0"/>
        <w:spacing w:line="592" w:lineRule="exact"/>
        <w:ind w:firstLine="1801" w:firstLineChars="563"/>
        <w:textAlignment w:val="auto"/>
        <w:outlineLvl w:val="0"/>
        <w:rPr>
          <w:rFonts w:ascii="仿宋_GB2312" w:hAnsi="宋体" w:cs="仿宋"/>
          <w:sz w:val="32"/>
          <w:szCs w:val="32"/>
        </w:rPr>
      </w:pPr>
      <w:r>
        <w:rPr>
          <w:rFonts w:ascii="仿宋_GB2312" w:hAnsi="宋体" w:cs="仿宋"/>
          <w:sz w:val="32"/>
          <w:szCs w:val="32"/>
        </w:rPr>
        <w:t>3.3.1茶树修剪机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948" w:firstLineChars="295"/>
        <w:jc w:val="both"/>
        <w:textAlignment w:val="auto"/>
        <w:rPr>
          <w:rFonts w:ascii="黑体" w:eastAsia="黑体"/>
          <w:b/>
          <w:bCs/>
          <w:color w:val="000000"/>
          <w:sz w:val="32"/>
          <w:szCs w:val="32"/>
        </w:rPr>
      </w:pPr>
      <w:r>
        <w:rPr>
          <w:rFonts w:hint="eastAsia" w:ascii="黑体" w:hAnsi="Verdana" w:eastAsia="黑体"/>
          <w:b/>
          <w:bCs/>
          <w:color w:val="000000"/>
          <w:sz w:val="32"/>
          <w:szCs w:val="32"/>
        </w:rPr>
        <w:t>4.收获机械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hint="eastAsia" w:ascii="楷体_GB2312" w:hAnsi="Verdana"/>
          <w:color w:val="000000"/>
          <w:sz w:val="32"/>
          <w:szCs w:val="32"/>
        </w:rPr>
      </w:pPr>
      <w:r>
        <w:rPr>
          <w:rFonts w:ascii="楷体_GB2312" w:hAnsi="Verdana"/>
          <w:b/>
          <w:bCs/>
          <w:color w:val="000000"/>
          <w:sz w:val="32"/>
          <w:szCs w:val="32"/>
        </w:rPr>
        <w:t>4.1 谷物收获机械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4.1.1自走轮式谷物联合收割机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4.1.2自走履带式谷物联合收割机（全喂入）</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4.1.3半喂入联合收割机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ascii="楷体_GB2312" w:hAnsi="Verdana"/>
          <w:color w:val="000000"/>
          <w:sz w:val="32"/>
          <w:szCs w:val="32"/>
        </w:rPr>
      </w:pPr>
      <w:r>
        <w:rPr>
          <w:rFonts w:ascii="楷体_GB2312" w:hAnsi="Verdana"/>
          <w:b/>
          <w:bCs/>
          <w:color w:val="000000"/>
          <w:sz w:val="32"/>
          <w:szCs w:val="32"/>
        </w:rPr>
        <w:t>4.2玉米收获机械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4.2.1自走式玉米收获机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4.2.2自走式玉米籽粒联合收获机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FF0000"/>
          <w:sz w:val="32"/>
          <w:szCs w:val="32"/>
        </w:rPr>
      </w:pPr>
      <w:r>
        <w:rPr>
          <w:rFonts w:ascii="仿宋_GB2312" w:hAnsi="Verdana"/>
          <w:sz w:val="32"/>
          <w:szCs w:val="32"/>
        </w:rPr>
        <w:t>4.2.3穗茎兼收玉米收获机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4.2.4玉米收获专用割台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color w:val="000000"/>
          <w:sz w:val="32"/>
          <w:szCs w:val="32"/>
        </w:rPr>
      </w:pPr>
      <w:r>
        <w:rPr>
          <w:rFonts w:ascii="楷体_GB2312" w:hAnsi="Verdana"/>
          <w:b/>
          <w:bCs/>
          <w:color w:val="000000"/>
          <w:sz w:val="32"/>
          <w:szCs w:val="32"/>
        </w:rPr>
        <w:t>4.3果实收获机械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4.3.1番茄收获机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4.3.2辣椒收获机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color w:val="000000"/>
          <w:sz w:val="32"/>
          <w:szCs w:val="32"/>
        </w:rPr>
      </w:pPr>
      <w:r>
        <w:rPr>
          <w:rFonts w:ascii="楷体_GB2312" w:hAnsi="Verdana"/>
          <w:b/>
          <w:bCs/>
          <w:color w:val="000000"/>
          <w:sz w:val="32"/>
          <w:szCs w:val="32"/>
        </w:rPr>
        <w:t>4.4蔬菜收获机械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color w:val="000000"/>
          <w:sz w:val="32"/>
          <w:szCs w:val="32"/>
        </w:rPr>
      </w:pPr>
      <w:r>
        <w:rPr>
          <w:rFonts w:ascii="仿宋_GB2312" w:hAnsi="Verdana"/>
          <w:color w:val="000000"/>
          <w:sz w:val="32"/>
          <w:szCs w:val="32"/>
        </w:rPr>
        <w:t>4.4.1果类蔬菜收获机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ascii="楷体_GB2312" w:hAnsi="Verdana"/>
          <w:color w:val="000000"/>
          <w:sz w:val="32"/>
          <w:szCs w:val="32"/>
        </w:rPr>
      </w:pPr>
      <w:r>
        <w:rPr>
          <w:rFonts w:ascii="楷体_GB2312" w:hAnsi="Verdana"/>
          <w:b/>
          <w:bCs/>
          <w:color w:val="000000"/>
          <w:sz w:val="32"/>
          <w:szCs w:val="32"/>
        </w:rPr>
        <w:t>4.5籽粒作物收获机械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4.5.1油菜籽收获机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ascii="楷体_GB2312" w:hAnsi="Verdana"/>
          <w:color w:val="000000"/>
          <w:sz w:val="32"/>
          <w:szCs w:val="32"/>
        </w:rPr>
      </w:pPr>
      <w:r>
        <w:rPr>
          <w:rFonts w:ascii="楷体_GB2312" w:hAnsi="Verdana"/>
          <w:b/>
          <w:bCs/>
          <w:color w:val="000000"/>
          <w:sz w:val="32"/>
          <w:szCs w:val="32"/>
        </w:rPr>
        <w:t>4.6根茎作物收获机械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4.6.1薯类收获机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color w:val="000000"/>
          <w:sz w:val="32"/>
          <w:szCs w:val="32"/>
        </w:rPr>
      </w:pPr>
      <w:r>
        <w:rPr>
          <w:rFonts w:ascii="仿宋_GB2312" w:hAnsi="Verdana"/>
          <w:sz w:val="32"/>
          <w:szCs w:val="32"/>
        </w:rPr>
        <w:t>4.6.2花生收获机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ascii="楷体_GB2312" w:hAnsi="Verdana"/>
          <w:color w:val="000000"/>
          <w:sz w:val="32"/>
          <w:szCs w:val="32"/>
        </w:rPr>
      </w:pPr>
      <w:r>
        <w:rPr>
          <w:rFonts w:ascii="楷体_GB2312" w:hAnsi="Verdana"/>
          <w:b/>
          <w:bCs/>
          <w:color w:val="000000"/>
          <w:sz w:val="32"/>
          <w:szCs w:val="32"/>
        </w:rPr>
        <w:t>4.7饲料作物收获机械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4.7.1打（压）捆机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4.7.2青饲料收获机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b/>
          <w:bCs/>
          <w:color w:val="000000"/>
          <w:sz w:val="32"/>
          <w:szCs w:val="32"/>
        </w:rPr>
      </w:pPr>
      <w:r>
        <w:rPr>
          <w:rFonts w:ascii="楷体_GB2312" w:hAnsi="Verdana"/>
          <w:b/>
          <w:bCs/>
          <w:color w:val="000000"/>
          <w:sz w:val="32"/>
          <w:szCs w:val="32"/>
        </w:rPr>
        <w:t>4.8茎杆收集处理机械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4.8.1秸秆粉碎还田机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left="344" w:leftChars="164" w:firstLine="472" w:firstLineChars="147"/>
        <w:jc w:val="both"/>
        <w:textAlignment w:val="auto"/>
        <w:rPr>
          <w:rFonts w:ascii="黑体" w:hAnsi="Verdana" w:eastAsia="黑体"/>
          <w:b/>
          <w:bCs/>
          <w:color w:val="000000"/>
          <w:sz w:val="32"/>
          <w:szCs w:val="32"/>
        </w:rPr>
      </w:pPr>
      <w:r>
        <w:rPr>
          <w:rFonts w:hint="eastAsia" w:ascii="黑体" w:hAnsi="Verdana" w:eastAsia="黑体"/>
          <w:b/>
          <w:bCs/>
          <w:color w:val="000000"/>
          <w:sz w:val="32"/>
          <w:szCs w:val="32"/>
        </w:rPr>
        <w:t>5.收获后处理机械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3" w:firstLineChars="393"/>
        <w:jc w:val="both"/>
        <w:textAlignment w:val="auto"/>
        <w:rPr>
          <w:rFonts w:hint="eastAsia" w:ascii="楷体_GB2312" w:hAnsi="Verdana"/>
          <w:color w:val="000000"/>
          <w:sz w:val="32"/>
          <w:szCs w:val="32"/>
        </w:rPr>
      </w:pPr>
      <w:r>
        <w:rPr>
          <w:rFonts w:ascii="楷体_GB2312" w:hAnsi="Verdana"/>
          <w:b/>
          <w:bCs/>
          <w:color w:val="000000"/>
          <w:sz w:val="32"/>
          <w:szCs w:val="32"/>
        </w:rPr>
        <w:t>5.1 脱粒机械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5.1.1玉米脱粒机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5.1.2花生摘果机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85" w:firstLineChars="400"/>
        <w:jc w:val="both"/>
        <w:textAlignment w:val="auto"/>
        <w:rPr>
          <w:rFonts w:ascii="楷体_GB2312" w:hAnsi="Verdana"/>
          <w:b/>
          <w:bCs/>
          <w:color w:val="000000"/>
          <w:sz w:val="32"/>
          <w:szCs w:val="32"/>
        </w:rPr>
      </w:pPr>
      <w:r>
        <w:rPr>
          <w:rFonts w:ascii="楷体_GB2312" w:hAnsi="Verdana"/>
          <w:b/>
          <w:bCs/>
          <w:color w:val="000000"/>
          <w:sz w:val="32"/>
          <w:szCs w:val="32"/>
        </w:rPr>
        <w:t>5.2清选机械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5.2.1粮食清选机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95" w:firstLineChars="403"/>
        <w:jc w:val="both"/>
        <w:textAlignment w:val="auto"/>
        <w:rPr>
          <w:rFonts w:ascii="仿宋_GB2312" w:hAnsi="Verdana"/>
          <w:color w:val="000000"/>
          <w:sz w:val="32"/>
          <w:szCs w:val="32"/>
        </w:rPr>
      </w:pPr>
      <w:r>
        <w:rPr>
          <w:rFonts w:ascii="仿宋_GB2312" w:hAnsi="Verdana"/>
          <w:b/>
          <w:bCs/>
          <w:color w:val="000000"/>
          <w:sz w:val="32"/>
          <w:szCs w:val="32"/>
        </w:rPr>
        <w:t>5.3干燥机械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5.3.1谷物烘干机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801" w:firstLineChars="563"/>
        <w:jc w:val="both"/>
        <w:textAlignment w:val="auto"/>
        <w:rPr>
          <w:rFonts w:ascii="仿宋_GB2312" w:hAnsi="Verdana"/>
          <w:color w:val="000000"/>
          <w:sz w:val="32"/>
          <w:szCs w:val="32"/>
        </w:rPr>
      </w:pPr>
      <w:r>
        <w:rPr>
          <w:rFonts w:ascii="仿宋_GB2312" w:hAnsi="Verdana"/>
          <w:color w:val="000000"/>
          <w:sz w:val="32"/>
          <w:szCs w:val="32"/>
        </w:rPr>
        <w:t>5.3.2果蔬烘干机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758" w:firstLineChars="236"/>
        <w:jc w:val="both"/>
        <w:textAlignment w:val="auto"/>
        <w:rPr>
          <w:rFonts w:ascii="黑体" w:hAnsi="Verdana" w:eastAsia="黑体"/>
          <w:b/>
          <w:bCs/>
          <w:color w:val="000000"/>
          <w:sz w:val="32"/>
          <w:szCs w:val="32"/>
        </w:rPr>
      </w:pPr>
      <w:r>
        <w:rPr>
          <w:rFonts w:hint="eastAsia" w:ascii="黑体" w:hAnsi="Verdana" w:eastAsia="黑体"/>
          <w:b/>
          <w:bCs/>
          <w:color w:val="000000"/>
          <w:sz w:val="32"/>
          <w:szCs w:val="32"/>
        </w:rPr>
        <w:t>6.农产品初加工机械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076" w:firstLineChars="335"/>
        <w:jc w:val="both"/>
        <w:textAlignment w:val="auto"/>
        <w:rPr>
          <w:rFonts w:hint="eastAsia" w:ascii="楷体_GB2312" w:hAnsi="Verdana"/>
          <w:color w:val="000000"/>
          <w:sz w:val="32"/>
          <w:szCs w:val="32"/>
        </w:rPr>
      </w:pPr>
      <w:r>
        <w:rPr>
          <w:rFonts w:ascii="楷体_GB2312" w:hAnsi="Verdana"/>
          <w:b/>
          <w:bCs/>
          <w:color w:val="000000"/>
          <w:sz w:val="32"/>
          <w:szCs w:val="32"/>
        </w:rPr>
        <w:t>6.1茶叶加工机械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41" w:firstLineChars="513"/>
        <w:jc w:val="both"/>
        <w:textAlignment w:val="auto"/>
        <w:rPr>
          <w:rFonts w:ascii="仿宋_GB2312" w:hAnsi="Verdana"/>
          <w:color w:val="000000"/>
          <w:sz w:val="32"/>
          <w:szCs w:val="32"/>
        </w:rPr>
      </w:pPr>
      <w:r>
        <w:rPr>
          <w:rFonts w:ascii="仿宋_GB2312" w:hAnsi="Verdana"/>
          <w:color w:val="000000"/>
          <w:sz w:val="32"/>
          <w:szCs w:val="32"/>
        </w:rPr>
        <w:t>6.1.1茶叶杀青机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41" w:firstLineChars="513"/>
        <w:jc w:val="both"/>
        <w:textAlignment w:val="auto"/>
        <w:rPr>
          <w:rFonts w:ascii="仿宋_GB2312" w:hAnsi="Verdana"/>
          <w:color w:val="000000"/>
          <w:sz w:val="32"/>
          <w:szCs w:val="32"/>
        </w:rPr>
      </w:pPr>
      <w:r>
        <w:rPr>
          <w:rFonts w:ascii="仿宋_GB2312" w:hAnsi="Verdana"/>
          <w:color w:val="000000"/>
          <w:sz w:val="32"/>
          <w:szCs w:val="32"/>
        </w:rPr>
        <w:t>6.1.2茶叶揉捻机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41" w:firstLineChars="513"/>
        <w:jc w:val="both"/>
        <w:textAlignment w:val="auto"/>
        <w:rPr>
          <w:rFonts w:ascii="仿宋_GB2312" w:hAnsi="Verdana"/>
          <w:color w:val="000000"/>
          <w:sz w:val="32"/>
          <w:szCs w:val="32"/>
        </w:rPr>
      </w:pPr>
      <w:r>
        <w:rPr>
          <w:rFonts w:ascii="仿宋_GB2312" w:hAnsi="Verdana"/>
          <w:color w:val="000000"/>
          <w:sz w:val="32"/>
          <w:szCs w:val="32"/>
        </w:rPr>
        <w:t>6.1.3茶叶炒(烘)干机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41" w:firstLineChars="513"/>
        <w:jc w:val="both"/>
        <w:textAlignment w:val="auto"/>
        <w:rPr>
          <w:rFonts w:ascii="仿宋_GB2312" w:hAnsi="Verdana"/>
          <w:color w:val="000000"/>
          <w:sz w:val="32"/>
          <w:szCs w:val="32"/>
        </w:rPr>
      </w:pPr>
      <w:r>
        <w:rPr>
          <w:rFonts w:ascii="仿宋_GB2312" w:hAnsi="Verdana"/>
          <w:color w:val="000000"/>
          <w:sz w:val="32"/>
          <w:szCs w:val="32"/>
        </w:rPr>
        <w:t>6.1.4茶叶筛选机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076" w:firstLineChars="335"/>
        <w:jc w:val="both"/>
        <w:textAlignment w:val="auto"/>
        <w:rPr>
          <w:rFonts w:ascii="楷体_GB2312" w:hAnsi="Verdana"/>
          <w:b/>
          <w:bCs/>
          <w:color w:val="000000"/>
          <w:sz w:val="32"/>
          <w:szCs w:val="32"/>
        </w:rPr>
      </w:pPr>
      <w:r>
        <w:rPr>
          <w:rFonts w:ascii="楷体_GB2312" w:hAnsi="Verdana"/>
          <w:b/>
          <w:bCs/>
          <w:color w:val="000000"/>
          <w:sz w:val="32"/>
          <w:szCs w:val="32"/>
        </w:rPr>
        <w:t>6.2剥壳（去皮）机械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00" w:firstLineChars="500"/>
        <w:jc w:val="both"/>
        <w:textAlignment w:val="auto"/>
        <w:rPr>
          <w:rFonts w:ascii="仿宋_GB2312" w:hAnsi="Verdana"/>
          <w:b/>
          <w:bCs/>
          <w:color w:val="000000"/>
          <w:sz w:val="32"/>
          <w:szCs w:val="32"/>
        </w:rPr>
      </w:pPr>
      <w:r>
        <w:rPr>
          <w:rFonts w:ascii="仿宋_GB2312" w:hAnsi="Verdana"/>
          <w:color w:val="000000"/>
          <w:sz w:val="32"/>
          <w:szCs w:val="32"/>
        </w:rPr>
        <w:t>6.2.1玉米剥皮机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41" w:firstLineChars="513"/>
        <w:jc w:val="both"/>
        <w:textAlignment w:val="auto"/>
        <w:rPr>
          <w:rFonts w:ascii="仿宋_GB2312" w:hAnsi="Verdana"/>
          <w:color w:val="000000"/>
          <w:sz w:val="32"/>
          <w:szCs w:val="32"/>
        </w:rPr>
      </w:pPr>
      <w:r>
        <w:rPr>
          <w:rFonts w:ascii="仿宋_GB2312" w:hAnsi="Verdana"/>
          <w:color w:val="000000"/>
          <w:sz w:val="32"/>
          <w:szCs w:val="32"/>
        </w:rPr>
        <w:t>6.2.2花生脱壳机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left="359" w:leftChars="171" w:firstLine="276" w:firstLineChars="86"/>
        <w:jc w:val="both"/>
        <w:textAlignment w:val="auto"/>
        <w:rPr>
          <w:rFonts w:ascii="黑体" w:hAnsi="Verdana" w:eastAsia="黑体"/>
          <w:b/>
          <w:bCs/>
          <w:color w:val="000000"/>
          <w:sz w:val="32"/>
          <w:szCs w:val="32"/>
        </w:rPr>
      </w:pPr>
      <w:r>
        <w:rPr>
          <w:rFonts w:hint="eastAsia" w:ascii="黑体" w:hAnsi="Verdana" w:eastAsia="黑体"/>
          <w:b/>
          <w:bCs/>
          <w:color w:val="000000"/>
          <w:sz w:val="32"/>
          <w:szCs w:val="32"/>
        </w:rPr>
        <w:t>7.农用搬运机械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124" w:firstLineChars="350"/>
        <w:jc w:val="both"/>
        <w:textAlignment w:val="auto"/>
        <w:rPr>
          <w:rFonts w:hint="eastAsia" w:ascii="楷体_GB2312" w:hAnsi="Verdana"/>
          <w:b/>
          <w:bCs/>
          <w:color w:val="000000"/>
          <w:sz w:val="32"/>
          <w:szCs w:val="32"/>
        </w:rPr>
      </w:pPr>
      <w:r>
        <w:rPr>
          <w:rFonts w:ascii="楷体_GB2312" w:hAnsi="Verdana"/>
          <w:b/>
          <w:bCs/>
          <w:color w:val="000000"/>
          <w:sz w:val="32"/>
          <w:szCs w:val="32"/>
        </w:rPr>
        <w:t>7.1装卸机械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00" w:firstLineChars="500"/>
        <w:jc w:val="both"/>
        <w:textAlignment w:val="auto"/>
        <w:rPr>
          <w:rFonts w:ascii="仿宋_GB2312" w:hAnsi="Verdana"/>
          <w:color w:val="000000"/>
          <w:sz w:val="32"/>
          <w:szCs w:val="32"/>
        </w:rPr>
      </w:pPr>
      <w:r>
        <w:rPr>
          <w:rFonts w:ascii="仿宋_GB2312" w:hAnsi="Verdana"/>
          <w:color w:val="000000"/>
          <w:sz w:val="32"/>
          <w:szCs w:val="32"/>
        </w:rPr>
        <w:t>7.2.1抓草机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803" w:firstLineChars="250"/>
        <w:jc w:val="both"/>
        <w:textAlignment w:val="auto"/>
        <w:rPr>
          <w:rFonts w:ascii="黑体" w:eastAsia="黑体"/>
          <w:b/>
          <w:bCs/>
          <w:color w:val="000000"/>
          <w:sz w:val="32"/>
          <w:szCs w:val="32"/>
        </w:rPr>
      </w:pPr>
      <w:r>
        <w:rPr>
          <w:rFonts w:hint="eastAsia" w:ascii="黑体" w:hAnsi="Verdana" w:eastAsia="黑体"/>
          <w:b/>
          <w:bCs/>
          <w:color w:val="000000"/>
          <w:sz w:val="32"/>
          <w:szCs w:val="32"/>
        </w:rPr>
        <w:t>8.排灌机械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108" w:firstLineChars="345"/>
        <w:jc w:val="both"/>
        <w:textAlignment w:val="auto"/>
        <w:rPr>
          <w:rFonts w:hint="eastAsia" w:ascii="楷体_GB2312" w:hAnsi="Verdana"/>
          <w:b/>
          <w:bCs/>
          <w:color w:val="000000"/>
          <w:sz w:val="32"/>
          <w:szCs w:val="32"/>
        </w:rPr>
      </w:pPr>
      <w:r>
        <w:rPr>
          <w:rFonts w:ascii="楷体_GB2312" w:hAnsi="Verdana"/>
          <w:b/>
          <w:bCs/>
          <w:color w:val="000000"/>
          <w:sz w:val="32"/>
          <w:szCs w:val="32"/>
        </w:rPr>
        <w:t>8.1喷灌机械设备</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600" w:firstLineChars="500"/>
        <w:jc w:val="both"/>
        <w:textAlignment w:val="auto"/>
        <w:rPr>
          <w:rFonts w:ascii="仿宋_GB2312" w:hAnsi="Verdana"/>
          <w:color w:val="000000"/>
          <w:sz w:val="32"/>
          <w:szCs w:val="32"/>
        </w:rPr>
      </w:pPr>
      <w:r>
        <w:rPr>
          <w:rFonts w:ascii="仿宋_GB2312" w:hAnsi="Verdana"/>
          <w:color w:val="000000"/>
          <w:sz w:val="32"/>
          <w:szCs w:val="32"/>
        </w:rPr>
        <w:t>8.1.1喷灌机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803" w:firstLineChars="250"/>
        <w:jc w:val="both"/>
        <w:textAlignment w:val="auto"/>
        <w:rPr>
          <w:rFonts w:ascii="黑体" w:eastAsia="黑体"/>
          <w:b/>
          <w:bCs/>
          <w:color w:val="000000"/>
          <w:sz w:val="32"/>
          <w:szCs w:val="32"/>
        </w:rPr>
      </w:pPr>
      <w:r>
        <w:rPr>
          <w:rFonts w:hint="eastAsia" w:ascii="黑体" w:hAnsi="Verdana" w:eastAsia="黑体"/>
          <w:b/>
          <w:bCs/>
          <w:color w:val="000000"/>
          <w:sz w:val="32"/>
          <w:szCs w:val="32"/>
        </w:rPr>
        <w:t>9.畜牧水产养殖机械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108" w:firstLineChars="345"/>
        <w:jc w:val="both"/>
        <w:textAlignment w:val="auto"/>
        <w:rPr>
          <w:rFonts w:hint="eastAsia" w:ascii="楷体_GB2312" w:hAnsi="Verdana"/>
          <w:color w:val="000000"/>
          <w:sz w:val="32"/>
          <w:szCs w:val="32"/>
        </w:rPr>
      </w:pPr>
      <w:r>
        <w:rPr>
          <w:rFonts w:ascii="楷体_GB2312" w:hAnsi="Verdana"/>
          <w:b/>
          <w:bCs/>
          <w:color w:val="000000"/>
          <w:sz w:val="32"/>
          <w:szCs w:val="32"/>
        </w:rPr>
        <w:t>9.1饲料（草）加工机械设备</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9.1.1铡草机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9.1.2揉丝机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9.1.3饲料草粉碎机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9.1.4饲料混合机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269" w:firstLineChars="395"/>
        <w:jc w:val="both"/>
        <w:textAlignment w:val="auto"/>
        <w:rPr>
          <w:rFonts w:ascii="楷体_GB2312" w:hAnsi="Verdana"/>
          <w:color w:val="000000"/>
          <w:sz w:val="32"/>
          <w:szCs w:val="32"/>
        </w:rPr>
      </w:pPr>
      <w:r>
        <w:rPr>
          <w:rFonts w:ascii="楷体_GB2312" w:hAnsi="Verdana"/>
          <w:b/>
          <w:bCs/>
          <w:color w:val="000000"/>
          <w:sz w:val="32"/>
          <w:szCs w:val="32"/>
        </w:rPr>
        <w:t>9.2饲养机械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9.2.1孵化机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9.2.2送料机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9.2.3清粪机（车）</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9.2.4粪污固液分离机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108" w:firstLineChars="345"/>
        <w:jc w:val="both"/>
        <w:textAlignment w:val="auto"/>
        <w:rPr>
          <w:rFonts w:ascii="楷体_GB2312" w:hAnsi="Verdana"/>
          <w:color w:val="000000"/>
          <w:sz w:val="32"/>
          <w:szCs w:val="32"/>
        </w:rPr>
      </w:pPr>
      <w:r>
        <w:rPr>
          <w:rFonts w:ascii="楷体_GB2312" w:hAnsi="Verdana"/>
          <w:b/>
          <w:bCs/>
          <w:color w:val="000000"/>
          <w:sz w:val="32"/>
          <w:szCs w:val="32"/>
        </w:rPr>
        <w:t>9.3畜产品采集加工机械设备</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760" w:firstLineChars="550"/>
        <w:jc w:val="both"/>
        <w:textAlignment w:val="auto"/>
        <w:rPr>
          <w:rFonts w:ascii="仿宋_GB2312" w:hAnsi="Verdana"/>
          <w:color w:val="000000"/>
          <w:sz w:val="32"/>
          <w:szCs w:val="32"/>
        </w:rPr>
      </w:pPr>
      <w:r>
        <w:rPr>
          <w:rFonts w:ascii="仿宋_GB2312" w:hAnsi="Verdana"/>
          <w:color w:val="000000"/>
          <w:sz w:val="32"/>
          <w:szCs w:val="32"/>
        </w:rPr>
        <w:t>9.3.1挤奶机</w:t>
      </w:r>
    </w:p>
    <w:p>
      <w:pPr>
        <w:keepNext w:val="0"/>
        <w:keepLines w:val="0"/>
        <w:pageBreakBefore w:val="0"/>
        <w:kinsoku/>
        <w:wordWrap/>
        <w:overflowPunct/>
        <w:topLinePunct w:val="0"/>
        <w:autoSpaceDE w:val="0"/>
        <w:autoSpaceDN/>
        <w:bidi w:val="0"/>
        <w:snapToGrid w:val="0"/>
        <w:spacing w:line="592" w:lineRule="exact"/>
        <w:ind w:firstLine="1760" w:firstLineChars="550"/>
        <w:textAlignment w:val="auto"/>
        <w:rPr>
          <w:rFonts w:ascii="仿宋_GB2312"/>
          <w:sz w:val="32"/>
          <w:szCs w:val="32"/>
        </w:rPr>
      </w:pPr>
      <w:r>
        <w:rPr>
          <w:rFonts w:ascii="仿宋_GB2312"/>
          <w:sz w:val="32"/>
          <w:szCs w:val="32"/>
        </w:rPr>
        <w:t>9.3.2贮奶（冷藏）罐</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643" w:firstLineChars="200"/>
        <w:jc w:val="both"/>
        <w:textAlignment w:val="auto"/>
        <w:rPr>
          <w:rFonts w:ascii="黑体" w:hAnsi="Verdana" w:eastAsia="黑体"/>
          <w:color w:val="000000"/>
          <w:sz w:val="32"/>
          <w:szCs w:val="32"/>
        </w:rPr>
      </w:pPr>
      <w:r>
        <w:rPr>
          <w:rFonts w:hint="eastAsia" w:ascii="黑体" w:hAnsi="Verdana" w:eastAsia="黑体"/>
          <w:b/>
          <w:bCs/>
          <w:color w:val="000000"/>
          <w:sz w:val="32"/>
          <w:szCs w:val="32"/>
        </w:rPr>
        <w:t>10.水产机械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108" w:firstLineChars="345"/>
        <w:jc w:val="both"/>
        <w:textAlignment w:val="auto"/>
        <w:rPr>
          <w:rFonts w:hint="eastAsia" w:ascii="楷体_GB2312" w:hAnsi="Verdana"/>
          <w:b/>
          <w:bCs/>
          <w:color w:val="000000"/>
          <w:sz w:val="32"/>
          <w:szCs w:val="32"/>
        </w:rPr>
      </w:pPr>
      <w:r>
        <w:rPr>
          <w:rFonts w:ascii="楷体_GB2312" w:hAnsi="Verdana"/>
          <w:b/>
          <w:bCs/>
          <w:color w:val="000000"/>
          <w:sz w:val="32"/>
          <w:szCs w:val="32"/>
        </w:rPr>
        <w:t>10.1水产养殖机械</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1920" w:firstLineChars="600"/>
        <w:jc w:val="both"/>
        <w:textAlignment w:val="auto"/>
        <w:rPr>
          <w:rFonts w:ascii="仿宋_GB2312" w:hAnsi="Verdana"/>
          <w:color w:val="000000"/>
          <w:sz w:val="32"/>
          <w:szCs w:val="32"/>
        </w:rPr>
      </w:pPr>
      <w:r>
        <w:rPr>
          <w:rFonts w:ascii="仿宋_GB2312" w:hAnsi="Verdana"/>
          <w:color w:val="000000"/>
          <w:sz w:val="32"/>
          <w:szCs w:val="32"/>
        </w:rPr>
        <w:t>10.1.1增氧机</w:t>
      </w:r>
    </w:p>
    <w:p>
      <w:pPr>
        <w:pStyle w:val="2"/>
        <w:keepNext w:val="0"/>
        <w:keepLines w:val="0"/>
        <w:pageBreakBefore w:val="0"/>
        <w:widowControl w:val="0"/>
        <w:kinsoku/>
        <w:wordWrap/>
        <w:overflowPunct/>
        <w:topLinePunct w:val="0"/>
        <w:autoSpaceDE w:val="0"/>
        <w:autoSpaceDN/>
        <w:bidi w:val="0"/>
        <w:spacing w:before="0" w:beforeAutospacing="0" w:after="0" w:afterAutospacing="0" w:line="592" w:lineRule="exact"/>
        <w:ind w:firstLine="640" w:firstLineChars="200"/>
        <w:jc w:val="both"/>
        <w:textAlignment w:val="auto"/>
        <w:rPr>
          <w:rFonts w:ascii="黑体" w:hAnsi="仿宋" w:eastAsia="黑体"/>
          <w:b w:val="0"/>
          <w:bCs w:val="0"/>
          <w:sz w:val="32"/>
          <w:szCs w:val="32"/>
        </w:rPr>
      </w:pPr>
      <w:r>
        <w:rPr>
          <w:rFonts w:hint="eastAsia" w:ascii="黑体" w:hAnsi="仿宋" w:eastAsia="黑体"/>
          <w:b w:val="0"/>
          <w:bCs w:val="0"/>
          <w:sz w:val="32"/>
          <w:szCs w:val="32"/>
        </w:rPr>
        <w:t>11.农业废弃物利用处理设备</w:t>
      </w:r>
    </w:p>
    <w:p>
      <w:pPr>
        <w:keepNext w:val="0"/>
        <w:keepLines w:val="0"/>
        <w:pageBreakBefore w:val="0"/>
        <w:kinsoku/>
        <w:wordWrap/>
        <w:overflowPunct/>
        <w:topLinePunct w:val="0"/>
        <w:autoSpaceDE w:val="0"/>
        <w:autoSpaceDN/>
        <w:bidi w:val="0"/>
        <w:snapToGrid w:val="0"/>
        <w:spacing w:line="592" w:lineRule="exact"/>
        <w:ind w:firstLine="1108" w:firstLineChars="345"/>
        <w:textAlignment w:val="auto"/>
        <w:rPr>
          <w:rFonts w:hint="eastAsia" w:ascii="楷体_GB2312" w:hAnsi="仿宋"/>
          <w:b/>
          <w:bCs/>
          <w:sz w:val="32"/>
          <w:szCs w:val="32"/>
        </w:rPr>
      </w:pPr>
      <w:r>
        <w:rPr>
          <w:rFonts w:ascii="楷体_GB2312" w:hAnsi="仿宋"/>
          <w:b/>
          <w:bCs/>
          <w:sz w:val="32"/>
          <w:szCs w:val="32"/>
        </w:rPr>
        <w:t>11.1废弃物处理设备</w:t>
      </w:r>
    </w:p>
    <w:p>
      <w:pPr>
        <w:keepNext w:val="0"/>
        <w:keepLines w:val="0"/>
        <w:pageBreakBefore w:val="0"/>
        <w:kinsoku/>
        <w:wordWrap/>
        <w:overflowPunct/>
        <w:topLinePunct w:val="0"/>
        <w:autoSpaceDE w:val="0"/>
        <w:autoSpaceDN/>
        <w:bidi w:val="0"/>
        <w:snapToGrid w:val="0"/>
        <w:spacing w:line="592" w:lineRule="exact"/>
        <w:ind w:firstLine="1760" w:firstLineChars="550"/>
        <w:textAlignment w:val="auto"/>
        <w:rPr>
          <w:rFonts w:ascii="仿宋_GB2312"/>
          <w:sz w:val="32"/>
          <w:szCs w:val="32"/>
        </w:rPr>
      </w:pPr>
      <w:r>
        <w:rPr>
          <w:rFonts w:ascii="仿宋_GB2312"/>
          <w:sz w:val="32"/>
          <w:szCs w:val="32"/>
        </w:rPr>
        <w:t>11.1.1病死畜禽无害化处理设备</w:t>
      </w:r>
    </w:p>
    <w:p>
      <w:pPr>
        <w:keepNext w:val="0"/>
        <w:keepLines w:val="0"/>
        <w:pageBreakBefore w:val="0"/>
        <w:kinsoku/>
        <w:wordWrap/>
        <w:overflowPunct/>
        <w:topLinePunct w:val="0"/>
        <w:autoSpaceDE w:val="0"/>
        <w:autoSpaceDN/>
        <w:bidi w:val="0"/>
        <w:spacing w:line="592" w:lineRule="exact"/>
        <w:ind w:firstLine="643" w:firstLineChars="200"/>
        <w:textAlignment w:val="auto"/>
        <w:rPr>
          <w:rFonts w:ascii="黑体" w:eastAsia="黑体"/>
          <w:b/>
          <w:bCs/>
          <w:sz w:val="32"/>
          <w:szCs w:val="32"/>
        </w:rPr>
      </w:pPr>
      <w:r>
        <w:rPr>
          <w:rFonts w:hint="eastAsia" w:ascii="黑体" w:eastAsia="黑体"/>
          <w:b/>
          <w:bCs/>
          <w:sz w:val="32"/>
          <w:szCs w:val="32"/>
        </w:rPr>
        <w:t>12.农田基本建设机械</w:t>
      </w:r>
    </w:p>
    <w:p>
      <w:pPr>
        <w:keepNext w:val="0"/>
        <w:keepLines w:val="0"/>
        <w:pageBreakBefore w:val="0"/>
        <w:kinsoku/>
        <w:wordWrap/>
        <w:overflowPunct/>
        <w:topLinePunct w:val="0"/>
        <w:autoSpaceDE w:val="0"/>
        <w:autoSpaceDN/>
        <w:bidi w:val="0"/>
        <w:spacing w:line="592" w:lineRule="exact"/>
        <w:ind w:firstLine="1108" w:firstLineChars="345"/>
        <w:textAlignment w:val="auto"/>
        <w:rPr>
          <w:rFonts w:hint="eastAsia" w:ascii="楷体_GB2312"/>
          <w:b/>
          <w:bCs/>
          <w:sz w:val="32"/>
          <w:szCs w:val="32"/>
        </w:rPr>
      </w:pPr>
      <w:r>
        <w:rPr>
          <w:rFonts w:ascii="楷体_GB2312"/>
          <w:b/>
          <w:bCs/>
          <w:sz w:val="32"/>
          <w:szCs w:val="32"/>
        </w:rPr>
        <w:t>12.1平地机械</w:t>
      </w:r>
    </w:p>
    <w:p>
      <w:pPr>
        <w:keepNext w:val="0"/>
        <w:keepLines w:val="0"/>
        <w:pageBreakBefore w:val="0"/>
        <w:kinsoku/>
        <w:wordWrap/>
        <w:overflowPunct/>
        <w:topLinePunct w:val="0"/>
        <w:autoSpaceDE w:val="0"/>
        <w:autoSpaceDN/>
        <w:bidi w:val="0"/>
        <w:spacing w:line="592" w:lineRule="exact"/>
        <w:ind w:firstLine="1760" w:firstLineChars="550"/>
        <w:textAlignment w:val="auto"/>
        <w:rPr>
          <w:rFonts w:ascii="仿宋_GB2312"/>
          <w:sz w:val="32"/>
          <w:szCs w:val="32"/>
        </w:rPr>
      </w:pPr>
      <w:r>
        <w:rPr>
          <w:rFonts w:ascii="仿宋_GB2312"/>
          <w:sz w:val="32"/>
          <w:szCs w:val="32"/>
        </w:rPr>
        <w:t>12.1.1平地机（含激光平地机）</w:t>
      </w:r>
    </w:p>
    <w:p>
      <w:pPr>
        <w:keepNext w:val="0"/>
        <w:keepLines w:val="0"/>
        <w:pageBreakBefore w:val="0"/>
        <w:kinsoku/>
        <w:wordWrap/>
        <w:overflowPunct/>
        <w:topLinePunct w:val="0"/>
        <w:autoSpaceDE w:val="0"/>
        <w:autoSpaceDN/>
        <w:bidi w:val="0"/>
        <w:spacing w:line="592" w:lineRule="exact"/>
        <w:ind w:left="525" w:leftChars="250"/>
        <w:textAlignment w:val="auto"/>
        <w:rPr>
          <w:rFonts w:ascii="黑体" w:eastAsia="黑体"/>
          <w:b/>
          <w:bCs/>
          <w:sz w:val="32"/>
          <w:szCs w:val="32"/>
        </w:rPr>
      </w:pPr>
      <w:r>
        <w:rPr>
          <w:rFonts w:hint="eastAsia" w:ascii="黑体" w:eastAsia="黑体"/>
          <w:b/>
          <w:bCs/>
          <w:sz w:val="32"/>
          <w:szCs w:val="32"/>
        </w:rPr>
        <w:t>13.动力机械</w:t>
      </w:r>
    </w:p>
    <w:p>
      <w:pPr>
        <w:keepNext w:val="0"/>
        <w:keepLines w:val="0"/>
        <w:pageBreakBefore w:val="0"/>
        <w:kinsoku/>
        <w:wordWrap/>
        <w:overflowPunct/>
        <w:topLinePunct w:val="0"/>
        <w:autoSpaceDE w:val="0"/>
        <w:autoSpaceDN/>
        <w:bidi w:val="0"/>
        <w:spacing w:line="592" w:lineRule="exact"/>
        <w:ind w:firstLine="1108" w:firstLineChars="345"/>
        <w:textAlignment w:val="auto"/>
        <w:rPr>
          <w:rFonts w:hint="eastAsia" w:ascii="楷体_GB2312"/>
          <w:b/>
          <w:bCs/>
          <w:sz w:val="32"/>
          <w:szCs w:val="32"/>
        </w:rPr>
      </w:pPr>
      <w:r>
        <w:rPr>
          <w:rFonts w:ascii="楷体_GB2312"/>
          <w:b/>
          <w:bCs/>
          <w:sz w:val="32"/>
          <w:szCs w:val="32"/>
        </w:rPr>
        <w:t>13.1拖拉机</w:t>
      </w:r>
    </w:p>
    <w:p>
      <w:pPr>
        <w:keepNext w:val="0"/>
        <w:keepLines w:val="0"/>
        <w:pageBreakBefore w:val="0"/>
        <w:kinsoku/>
        <w:wordWrap/>
        <w:overflowPunct/>
        <w:topLinePunct w:val="0"/>
        <w:autoSpaceDE w:val="0"/>
        <w:autoSpaceDN/>
        <w:bidi w:val="0"/>
        <w:spacing w:line="592" w:lineRule="exact"/>
        <w:ind w:firstLine="1760" w:firstLineChars="550"/>
        <w:textAlignment w:val="auto"/>
        <w:rPr>
          <w:rFonts w:ascii="仿宋_GB2312"/>
          <w:sz w:val="32"/>
          <w:szCs w:val="32"/>
        </w:rPr>
      </w:pPr>
      <w:r>
        <w:rPr>
          <w:rFonts w:ascii="仿宋_GB2312"/>
          <w:sz w:val="32"/>
          <w:szCs w:val="32"/>
        </w:rPr>
        <w:t>13.1.1轮式拖拉机（不含皮带传动轮式拖拉机）</w:t>
      </w:r>
    </w:p>
    <w:p>
      <w:pPr>
        <w:keepNext w:val="0"/>
        <w:keepLines w:val="0"/>
        <w:pageBreakBefore w:val="0"/>
        <w:kinsoku/>
        <w:wordWrap/>
        <w:overflowPunct/>
        <w:topLinePunct w:val="0"/>
        <w:autoSpaceDE w:val="0"/>
        <w:autoSpaceDN/>
        <w:bidi w:val="0"/>
        <w:spacing w:line="592" w:lineRule="exact"/>
        <w:ind w:firstLine="1760" w:firstLineChars="550"/>
        <w:textAlignment w:val="auto"/>
        <w:rPr>
          <w:rFonts w:ascii="仿宋_GB2312"/>
          <w:sz w:val="32"/>
          <w:szCs w:val="32"/>
        </w:rPr>
      </w:pPr>
      <w:r>
        <w:rPr>
          <w:rFonts w:ascii="仿宋_GB2312"/>
          <w:sz w:val="32"/>
          <w:szCs w:val="32"/>
        </w:rPr>
        <w:t>13.1.2手扶拖拉机</w:t>
      </w:r>
    </w:p>
    <w:p>
      <w:pPr>
        <w:keepNext w:val="0"/>
        <w:keepLines w:val="0"/>
        <w:pageBreakBefore w:val="0"/>
        <w:kinsoku/>
        <w:wordWrap/>
        <w:overflowPunct/>
        <w:topLinePunct w:val="0"/>
        <w:autoSpaceDE w:val="0"/>
        <w:autoSpaceDN/>
        <w:bidi w:val="0"/>
        <w:spacing w:line="592" w:lineRule="exact"/>
        <w:ind w:firstLine="1760" w:firstLineChars="550"/>
        <w:textAlignment w:val="auto"/>
        <w:rPr>
          <w:rFonts w:ascii="仿宋_GB2312"/>
          <w:sz w:val="32"/>
          <w:szCs w:val="32"/>
        </w:rPr>
      </w:pPr>
      <w:r>
        <w:rPr>
          <w:rFonts w:ascii="仿宋_GB2312"/>
          <w:sz w:val="32"/>
          <w:szCs w:val="32"/>
        </w:rPr>
        <w:t>13.1.3履带式拖拉机</w:t>
      </w:r>
    </w:p>
    <w:p>
      <w:pPr>
        <w:keepNext w:val="0"/>
        <w:keepLines w:val="0"/>
        <w:pageBreakBefore w:val="0"/>
        <w:kinsoku/>
        <w:wordWrap/>
        <w:overflowPunct/>
        <w:topLinePunct w:val="0"/>
        <w:autoSpaceDE w:val="0"/>
        <w:autoSpaceDN/>
        <w:bidi w:val="0"/>
        <w:spacing w:line="592" w:lineRule="exact"/>
        <w:ind w:firstLine="803" w:firstLineChars="250"/>
        <w:textAlignment w:val="auto"/>
        <w:rPr>
          <w:rFonts w:ascii="黑体" w:eastAsia="黑体"/>
          <w:b/>
          <w:bCs/>
          <w:sz w:val="32"/>
          <w:szCs w:val="32"/>
        </w:rPr>
      </w:pPr>
      <w:r>
        <w:rPr>
          <w:rFonts w:hint="eastAsia" w:ascii="黑体" w:eastAsia="黑体"/>
          <w:b/>
          <w:bCs/>
          <w:sz w:val="32"/>
          <w:szCs w:val="32"/>
        </w:rPr>
        <w:t>14.其他机械</w:t>
      </w:r>
    </w:p>
    <w:p>
      <w:pPr>
        <w:keepNext w:val="0"/>
        <w:keepLines w:val="0"/>
        <w:pageBreakBefore w:val="0"/>
        <w:kinsoku/>
        <w:wordWrap/>
        <w:overflowPunct/>
        <w:topLinePunct w:val="0"/>
        <w:autoSpaceDE w:val="0"/>
        <w:autoSpaceDN/>
        <w:bidi w:val="0"/>
        <w:spacing w:line="592" w:lineRule="exact"/>
        <w:ind w:firstLine="1269" w:firstLineChars="395"/>
        <w:textAlignment w:val="auto"/>
        <w:rPr>
          <w:rFonts w:hint="eastAsia" w:ascii="楷体_GB2312"/>
          <w:b/>
          <w:bCs/>
          <w:sz w:val="32"/>
          <w:szCs w:val="32"/>
        </w:rPr>
      </w:pPr>
      <w:r>
        <w:rPr>
          <w:rFonts w:ascii="楷体_GB2312"/>
          <w:b/>
          <w:bCs/>
          <w:sz w:val="32"/>
          <w:szCs w:val="32"/>
        </w:rPr>
        <w:t>14.1其他机械</w:t>
      </w:r>
    </w:p>
    <w:p>
      <w:pPr>
        <w:keepNext w:val="0"/>
        <w:keepLines w:val="0"/>
        <w:pageBreakBefore w:val="0"/>
        <w:kinsoku/>
        <w:wordWrap/>
        <w:overflowPunct/>
        <w:topLinePunct w:val="0"/>
        <w:autoSpaceDE w:val="0"/>
        <w:autoSpaceDN/>
        <w:bidi w:val="0"/>
        <w:spacing w:line="592" w:lineRule="exact"/>
        <w:ind w:firstLine="1920" w:firstLineChars="600"/>
        <w:textAlignment w:val="auto"/>
        <w:rPr>
          <w:rFonts w:ascii="仿宋_GB2312"/>
          <w:sz w:val="32"/>
          <w:szCs w:val="32"/>
        </w:rPr>
      </w:pPr>
      <w:r>
        <w:rPr>
          <w:rFonts w:ascii="仿宋_GB2312"/>
          <w:sz w:val="32"/>
          <w:szCs w:val="32"/>
        </w:rPr>
        <w:t>14.1.1农业用北斗终端（含渔船用）</w:t>
      </w:r>
    </w:p>
    <w:p>
      <w:pPr>
        <w:keepNext w:val="0"/>
        <w:keepLines w:val="0"/>
        <w:pageBreakBefore w:val="0"/>
        <w:kinsoku/>
        <w:wordWrap/>
        <w:overflowPunct/>
        <w:topLinePunct w:val="0"/>
        <w:autoSpaceDE w:val="0"/>
        <w:autoSpaceDN/>
        <w:bidi w:val="0"/>
        <w:spacing w:line="592" w:lineRule="exact"/>
        <w:ind w:firstLine="1440" w:firstLineChars="450"/>
        <w:textAlignment w:val="auto"/>
        <w:rPr>
          <w:rFonts w:ascii="仿宋_GB2312"/>
          <w:sz w:val="32"/>
          <w:szCs w:val="32"/>
        </w:rPr>
      </w:pPr>
      <w:r>
        <w:rPr>
          <w:rFonts w:ascii="仿宋_GB2312"/>
          <w:sz w:val="32"/>
          <w:szCs w:val="32"/>
        </w:rPr>
        <w:t xml:space="preserve"> </w:t>
      </w:r>
    </w:p>
    <w:p>
      <w:pPr>
        <w:keepNext w:val="0"/>
        <w:keepLines w:val="0"/>
        <w:pageBreakBefore w:val="0"/>
        <w:widowControl/>
        <w:kinsoku/>
        <w:wordWrap/>
        <w:overflowPunct/>
        <w:topLinePunct w:val="0"/>
        <w:autoSpaceDE w:val="0"/>
        <w:autoSpaceDN/>
        <w:bidi w:val="0"/>
        <w:spacing w:line="592" w:lineRule="exact"/>
        <w:textAlignment w:val="auto"/>
        <w:rPr>
          <w:rFonts w:ascii="仿宋_GB2312"/>
          <w:sz w:val="32"/>
          <w:szCs w:val="32"/>
        </w:rPr>
      </w:pPr>
      <w:r>
        <w:rPr>
          <w:rFonts w:ascii="仿宋_GB2312"/>
          <w:sz w:val="32"/>
          <w:szCs w:val="32"/>
        </w:rPr>
        <w:t xml:space="preserve"> </w:t>
      </w:r>
    </w:p>
    <w:p>
      <w:pPr>
        <w:keepNext w:val="0"/>
        <w:keepLines w:val="0"/>
        <w:pageBreakBefore w:val="0"/>
        <w:widowControl/>
        <w:kinsoku/>
        <w:wordWrap/>
        <w:overflowPunct/>
        <w:topLinePunct w:val="0"/>
        <w:autoSpaceDN/>
        <w:bidi w:val="0"/>
        <w:spacing w:line="592" w:lineRule="exact"/>
        <w:jc w:val="left"/>
        <w:textAlignment w:val="auto"/>
        <w:rPr>
          <w:rFonts w:ascii="仿宋_GB2312"/>
          <w:sz w:val="32"/>
          <w:szCs w:val="32"/>
        </w:rPr>
        <w:sectPr>
          <w:pgSz w:w="11906" w:h="16838"/>
          <w:pgMar w:top="1701" w:right="1134" w:bottom="1531" w:left="1588" w:header="720" w:footer="720" w:gutter="0"/>
          <w:cols w:space="720" w:num="1"/>
          <w:docGrid w:type="lines" w:linePitch="618" w:charSpace="0"/>
        </w:sectPr>
      </w:pPr>
    </w:p>
    <w:p>
      <w:pPr>
        <w:keepNext w:val="0"/>
        <w:keepLines w:val="0"/>
        <w:pageBreakBefore w:val="0"/>
        <w:kinsoku/>
        <w:wordWrap/>
        <w:overflowPunct/>
        <w:topLinePunct w:val="0"/>
        <w:autoSpaceDE w:val="0"/>
        <w:autoSpaceDN/>
        <w:bidi w:val="0"/>
        <w:snapToGrid w:val="0"/>
        <w:spacing w:line="592" w:lineRule="exact"/>
        <w:textAlignment w:val="auto"/>
        <w:rPr>
          <w:rFonts w:ascii="仿宋_GB2312" w:hAnsi="黑体"/>
          <w:sz w:val="32"/>
          <w:szCs w:val="32"/>
        </w:rPr>
      </w:pPr>
      <w:r>
        <w:rPr>
          <w:rFonts w:ascii="仿宋_GB2312" w:hAnsi="仿宋_GB2312"/>
          <w:sz w:val="32"/>
          <w:szCs w:val="32"/>
        </w:rPr>
        <w:t>附件</w:t>
      </w:r>
      <w:r>
        <w:rPr>
          <w:rFonts w:ascii="仿宋_GB2312" w:hAnsi="黑体"/>
          <w:sz w:val="32"/>
          <w:szCs w:val="32"/>
        </w:rPr>
        <w:t>2</w:t>
      </w:r>
    </w:p>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44"/>
          <w:szCs w:val="44"/>
        </w:rPr>
      </w:pPr>
      <w:r>
        <w:rPr>
          <w:rFonts w:hint="eastAsia" w:ascii="宋体" w:hAnsi="宋体"/>
          <w:b/>
          <w:bCs/>
          <w:color w:val="000000"/>
          <w:kern w:val="0"/>
          <w:sz w:val="44"/>
          <w:szCs w:val="44"/>
          <w:u w:val="single"/>
        </w:rPr>
        <w:t>2019</w:t>
      </w:r>
      <w:r>
        <w:rPr>
          <w:rFonts w:hint="eastAsia" w:ascii="宋体" w:hAnsi="宋体"/>
          <w:b/>
          <w:bCs/>
          <w:color w:val="000000"/>
          <w:kern w:val="0"/>
          <w:sz w:val="44"/>
          <w:szCs w:val="44"/>
        </w:rPr>
        <w:t>年度</w:t>
      </w:r>
      <w:r>
        <w:rPr>
          <w:rFonts w:hint="eastAsia" w:ascii="宋体" w:hAnsi="宋体"/>
          <w:b/>
          <w:bCs/>
          <w:color w:val="000000"/>
          <w:kern w:val="0"/>
          <w:sz w:val="44"/>
          <w:szCs w:val="44"/>
          <w:u w:val="single"/>
        </w:rPr>
        <w:t>汝阳</w:t>
      </w:r>
      <w:r>
        <w:rPr>
          <w:rFonts w:hint="eastAsia" w:ascii="宋体" w:hAnsi="宋体"/>
          <w:b/>
          <w:bCs/>
          <w:color w:val="000000"/>
          <w:kern w:val="0"/>
          <w:sz w:val="44"/>
          <w:szCs w:val="44"/>
        </w:rPr>
        <w:t>县享受农机购置补贴的购机者信息表</w:t>
      </w:r>
    </w:p>
    <w:p>
      <w:pPr>
        <w:keepNext w:val="0"/>
        <w:keepLines w:val="0"/>
        <w:pageBreakBefore w:val="0"/>
        <w:widowControl/>
        <w:kinsoku/>
        <w:wordWrap/>
        <w:overflowPunct/>
        <w:topLinePunct w:val="0"/>
        <w:autoSpaceDE w:val="0"/>
        <w:autoSpaceDN/>
        <w:bidi w:val="0"/>
        <w:spacing w:line="592" w:lineRule="exact"/>
        <w:jc w:val="center"/>
        <w:textAlignment w:val="auto"/>
        <w:rPr>
          <w:rFonts w:hint="eastAsia" w:ascii="仿宋_GB2312" w:hAnsi="微软雅黑" w:cs="宋体"/>
          <w:color w:val="000000"/>
          <w:kern w:val="0"/>
          <w:sz w:val="32"/>
          <w:szCs w:val="32"/>
        </w:rPr>
      </w:pPr>
      <w:r>
        <w:rPr>
          <w:rFonts w:ascii="仿宋_GB2312" w:hAnsi="微软雅黑" w:cs="宋体"/>
          <w:color w:val="000000"/>
          <w:kern w:val="0"/>
          <w:sz w:val="32"/>
          <w:szCs w:val="32"/>
        </w:rPr>
        <w:t xml:space="preserve"> </w:t>
      </w:r>
    </w:p>
    <w:tbl>
      <w:tblPr>
        <w:tblStyle w:val="3"/>
        <w:tblW w:w="13677" w:type="dxa"/>
        <w:tblInd w:w="0" w:type="dxa"/>
        <w:tblLayout w:type="fixed"/>
        <w:tblCellMar>
          <w:top w:w="0" w:type="dxa"/>
          <w:left w:w="0" w:type="dxa"/>
          <w:bottom w:w="0" w:type="dxa"/>
          <w:right w:w="0" w:type="dxa"/>
        </w:tblCellMar>
      </w:tblPr>
      <w:tblGrid>
        <w:gridCol w:w="493"/>
        <w:gridCol w:w="780"/>
        <w:gridCol w:w="831"/>
        <w:gridCol w:w="946"/>
        <w:gridCol w:w="888"/>
        <w:gridCol w:w="1489"/>
        <w:gridCol w:w="1315"/>
        <w:gridCol w:w="1293"/>
        <w:gridCol w:w="1246"/>
        <w:gridCol w:w="923"/>
        <w:gridCol w:w="1142"/>
        <w:gridCol w:w="1177"/>
        <w:gridCol w:w="1154"/>
      </w:tblGrid>
      <w:tr>
        <w:tblPrEx>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序号</w:t>
            </w:r>
          </w:p>
        </w:tc>
        <w:tc>
          <w:tcPr>
            <w:tcW w:w="2557"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购机者</w:t>
            </w:r>
          </w:p>
        </w:tc>
        <w:tc>
          <w:tcPr>
            <w:tcW w:w="8296"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补贴机具</w:t>
            </w:r>
          </w:p>
        </w:tc>
        <w:tc>
          <w:tcPr>
            <w:tcW w:w="233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补贴资金</w:t>
            </w:r>
          </w:p>
        </w:tc>
      </w:tr>
      <w:tr>
        <w:tblPrEx>
          <w:tblCellMar>
            <w:top w:w="0" w:type="dxa"/>
            <w:left w:w="0" w:type="dxa"/>
            <w:bottom w:w="0" w:type="dxa"/>
            <w:right w:w="0" w:type="dxa"/>
          </w:tblCellMar>
        </w:tblPrEx>
        <w:trPr>
          <w:trHeight w:val="1671"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N/>
              <w:bidi w:val="0"/>
              <w:spacing w:line="592" w:lineRule="exact"/>
              <w:jc w:val="left"/>
              <w:textAlignment w:val="auto"/>
              <w:rPr>
                <w:rFonts w:ascii="宋体" w:hAnsi="宋体"/>
                <w:b/>
                <w:bCs/>
                <w:color w:val="000000"/>
                <w:kern w:val="0"/>
                <w:sz w:val="22"/>
                <w:szCs w:val="22"/>
              </w:rPr>
            </w:pP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所在乡（镇）</w:t>
            </w:r>
          </w:p>
        </w:tc>
        <w:tc>
          <w:tcPr>
            <w:tcW w:w="831"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所在村组</w:t>
            </w:r>
          </w:p>
        </w:tc>
        <w:tc>
          <w:tcPr>
            <w:tcW w:w="9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购机者姓名</w:t>
            </w:r>
          </w:p>
        </w:tc>
        <w:tc>
          <w:tcPr>
            <w:tcW w:w="88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机具品目</w:t>
            </w:r>
          </w:p>
        </w:tc>
        <w:tc>
          <w:tcPr>
            <w:tcW w:w="148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生产厂家</w:t>
            </w:r>
          </w:p>
        </w:tc>
        <w:tc>
          <w:tcPr>
            <w:tcW w:w="131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产品名称</w:t>
            </w:r>
          </w:p>
        </w:tc>
        <w:tc>
          <w:tcPr>
            <w:tcW w:w="129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购买机型</w:t>
            </w:r>
          </w:p>
        </w:tc>
        <w:tc>
          <w:tcPr>
            <w:tcW w:w="12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经 销 商</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购买数量（台）</w:t>
            </w:r>
          </w:p>
        </w:tc>
        <w:tc>
          <w:tcPr>
            <w:tcW w:w="11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单台销售价格（元）</w:t>
            </w:r>
          </w:p>
        </w:tc>
        <w:tc>
          <w:tcPr>
            <w:tcW w:w="117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单台补贴额（元）</w:t>
            </w:r>
          </w:p>
        </w:tc>
        <w:tc>
          <w:tcPr>
            <w:tcW w:w="115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宋体" w:hAnsi="宋体"/>
                <w:b/>
                <w:bCs/>
                <w:color w:val="000000"/>
                <w:kern w:val="0"/>
                <w:sz w:val="22"/>
                <w:szCs w:val="22"/>
              </w:rPr>
            </w:pPr>
            <w:r>
              <w:rPr>
                <w:rFonts w:hint="eastAsia" w:ascii="宋体" w:hAnsi="宋体"/>
                <w:b/>
                <w:bCs/>
                <w:color w:val="000000"/>
                <w:kern w:val="0"/>
                <w:sz w:val="22"/>
                <w:szCs w:val="22"/>
              </w:rPr>
              <w:t>总补贴额（元）</w:t>
            </w: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780"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31"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88"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489"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315"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center"/>
              <w:textAlignment w:val="auto"/>
              <w:rPr>
                <w:rFonts w:ascii="仿宋_GB2312" w:cs="宋体"/>
                <w:b/>
                <w:bCs/>
                <w:color w:val="000000"/>
                <w:kern w:val="0"/>
                <w:sz w:val="28"/>
                <w:szCs w:val="28"/>
              </w:rPr>
            </w:pPr>
          </w:p>
        </w:tc>
        <w:tc>
          <w:tcPr>
            <w:tcW w:w="129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2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2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42"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77"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54"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780"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31"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88"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489"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315"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center"/>
              <w:textAlignment w:val="auto"/>
              <w:rPr>
                <w:rFonts w:ascii="仿宋_GB2312" w:cs="宋体"/>
                <w:b/>
                <w:bCs/>
                <w:color w:val="000000"/>
                <w:kern w:val="0"/>
                <w:sz w:val="28"/>
                <w:szCs w:val="28"/>
              </w:rPr>
            </w:pPr>
          </w:p>
        </w:tc>
        <w:tc>
          <w:tcPr>
            <w:tcW w:w="129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2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2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42"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77"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54"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r>
      <w:tr>
        <w:tblPrEx>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780"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31"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888"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489"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315"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center"/>
              <w:textAlignment w:val="auto"/>
              <w:rPr>
                <w:rFonts w:ascii="仿宋_GB2312" w:cs="宋体"/>
                <w:b/>
                <w:bCs/>
                <w:color w:val="000000"/>
                <w:kern w:val="0"/>
                <w:sz w:val="28"/>
                <w:szCs w:val="28"/>
              </w:rPr>
            </w:pPr>
          </w:p>
        </w:tc>
        <w:tc>
          <w:tcPr>
            <w:tcW w:w="129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246"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92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42"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77"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54"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r>
      <w:tr>
        <w:tblPrEx>
          <w:tblCellMar>
            <w:top w:w="0" w:type="dxa"/>
            <w:left w:w="0" w:type="dxa"/>
            <w:bottom w:w="0" w:type="dxa"/>
            <w:right w:w="0" w:type="dxa"/>
          </w:tblCellMar>
        </w:tblPrEx>
        <w:trPr>
          <w:trHeight w:val="811" w:hRule="atLeast"/>
        </w:trPr>
        <w:tc>
          <w:tcPr>
            <w:tcW w:w="9281" w:type="dxa"/>
            <w:gridSpan w:val="9"/>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bidi w:val="0"/>
              <w:spacing w:line="592" w:lineRule="exact"/>
              <w:jc w:val="center"/>
              <w:textAlignment w:val="auto"/>
              <w:rPr>
                <w:rFonts w:ascii="仿宋_GB2312" w:cs="宋体"/>
                <w:b/>
                <w:bCs/>
                <w:color w:val="000000"/>
                <w:kern w:val="0"/>
                <w:sz w:val="28"/>
                <w:szCs w:val="28"/>
              </w:rPr>
            </w:pPr>
            <w:r>
              <w:rPr>
                <w:rFonts w:ascii="仿宋_GB2312" w:hAnsi="宋体" w:cs="宋体"/>
                <w:b/>
                <w:bCs/>
                <w:color w:val="000000"/>
                <w:kern w:val="0"/>
                <w:sz w:val="28"/>
                <w:szCs w:val="28"/>
              </w:rPr>
              <w:t>合计</w:t>
            </w:r>
          </w:p>
        </w:tc>
        <w:tc>
          <w:tcPr>
            <w:tcW w:w="923"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42"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77"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c>
          <w:tcPr>
            <w:tcW w:w="1154"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val="0"/>
              <w:autoSpaceDN/>
              <w:bidi w:val="0"/>
              <w:spacing w:line="592" w:lineRule="exact"/>
              <w:jc w:val="left"/>
              <w:textAlignment w:val="auto"/>
              <w:rPr>
                <w:rFonts w:ascii="仿宋_GB2312" w:cs="宋体"/>
                <w:b/>
                <w:bCs/>
                <w:color w:val="000000"/>
                <w:kern w:val="0"/>
                <w:sz w:val="28"/>
                <w:szCs w:val="28"/>
              </w:rPr>
            </w:pPr>
          </w:p>
        </w:tc>
      </w:tr>
    </w:tbl>
    <w:p>
      <w:pPr>
        <w:keepNext w:val="0"/>
        <w:keepLines w:val="0"/>
        <w:pageBreakBefore w:val="0"/>
        <w:widowControl/>
        <w:kinsoku/>
        <w:wordWrap/>
        <w:overflowPunct/>
        <w:topLinePunct w:val="0"/>
        <w:autoSpaceDN/>
        <w:bidi w:val="0"/>
        <w:spacing w:line="592" w:lineRule="exact"/>
        <w:jc w:val="left"/>
        <w:textAlignment w:val="auto"/>
        <w:sectPr>
          <w:pgSz w:w="16838" w:h="11906" w:orient="landscape"/>
          <w:pgMar w:top="1588" w:right="1701" w:bottom="1134" w:left="1531" w:header="720" w:footer="720" w:gutter="0"/>
          <w:cols w:space="720" w:num="1"/>
          <w:docGrid w:type="lines" w:linePitch="618" w:charSpace="0"/>
        </w:sectPr>
      </w:pPr>
    </w:p>
    <w:p>
      <w:pPr>
        <w:keepNext w:val="0"/>
        <w:keepLines w:val="0"/>
        <w:pageBreakBefore w:val="0"/>
        <w:kinsoku/>
        <w:wordWrap/>
        <w:overflowPunct/>
        <w:topLinePunct w:val="0"/>
        <w:autoSpaceDN/>
        <w:bidi w:val="0"/>
        <w:spacing w:line="592"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2EA9"/>
    <w:rsid w:val="00552F78"/>
    <w:rsid w:val="00561674"/>
    <w:rsid w:val="005A76AD"/>
    <w:rsid w:val="007D597D"/>
    <w:rsid w:val="00946B6C"/>
    <w:rsid w:val="00BE2EA9"/>
    <w:rsid w:val="00DA178C"/>
    <w:rsid w:val="00DC5508"/>
    <w:rsid w:val="00FF0636"/>
    <w:rsid w:val="017E1E63"/>
    <w:rsid w:val="076457A5"/>
    <w:rsid w:val="08A3673B"/>
    <w:rsid w:val="0AED6858"/>
    <w:rsid w:val="0B717E6E"/>
    <w:rsid w:val="0DBF2923"/>
    <w:rsid w:val="10586CC3"/>
    <w:rsid w:val="147D62CF"/>
    <w:rsid w:val="18966F6D"/>
    <w:rsid w:val="1B933F05"/>
    <w:rsid w:val="1C470244"/>
    <w:rsid w:val="1E716B0D"/>
    <w:rsid w:val="20823A01"/>
    <w:rsid w:val="218A0A35"/>
    <w:rsid w:val="23376D7C"/>
    <w:rsid w:val="23A872B9"/>
    <w:rsid w:val="24183D96"/>
    <w:rsid w:val="24667ADD"/>
    <w:rsid w:val="26493810"/>
    <w:rsid w:val="2DFD3116"/>
    <w:rsid w:val="2F4D0811"/>
    <w:rsid w:val="2F655FC7"/>
    <w:rsid w:val="309F279E"/>
    <w:rsid w:val="312F5651"/>
    <w:rsid w:val="34FA267B"/>
    <w:rsid w:val="355378F4"/>
    <w:rsid w:val="35A778F5"/>
    <w:rsid w:val="396C3C50"/>
    <w:rsid w:val="3CB4296F"/>
    <w:rsid w:val="3DBE7D9E"/>
    <w:rsid w:val="3DCB2D05"/>
    <w:rsid w:val="3E0E4AAE"/>
    <w:rsid w:val="40742436"/>
    <w:rsid w:val="40F45D8E"/>
    <w:rsid w:val="41114844"/>
    <w:rsid w:val="41DA603D"/>
    <w:rsid w:val="45B74829"/>
    <w:rsid w:val="47D24A1E"/>
    <w:rsid w:val="4A5F60F0"/>
    <w:rsid w:val="4A9A457C"/>
    <w:rsid w:val="4CA843BC"/>
    <w:rsid w:val="4FFC3EB8"/>
    <w:rsid w:val="50895A6A"/>
    <w:rsid w:val="51717081"/>
    <w:rsid w:val="51C471B8"/>
    <w:rsid w:val="53A03BA2"/>
    <w:rsid w:val="54B40998"/>
    <w:rsid w:val="56BA05E2"/>
    <w:rsid w:val="56EF519F"/>
    <w:rsid w:val="572B2BEF"/>
    <w:rsid w:val="573615E2"/>
    <w:rsid w:val="57E4605F"/>
    <w:rsid w:val="59D778B8"/>
    <w:rsid w:val="5BF15EAC"/>
    <w:rsid w:val="5CE4256E"/>
    <w:rsid w:val="5EAE0F08"/>
    <w:rsid w:val="5EE320C4"/>
    <w:rsid w:val="5FF36557"/>
    <w:rsid w:val="6144113A"/>
    <w:rsid w:val="62B62C33"/>
    <w:rsid w:val="64FC3596"/>
    <w:rsid w:val="65656048"/>
    <w:rsid w:val="68C80944"/>
    <w:rsid w:val="6A3700F5"/>
    <w:rsid w:val="6AEA0428"/>
    <w:rsid w:val="6D1C153B"/>
    <w:rsid w:val="6FEF7937"/>
    <w:rsid w:val="71105FD9"/>
    <w:rsid w:val="76817C28"/>
    <w:rsid w:val="769A7F77"/>
    <w:rsid w:val="77075B5D"/>
    <w:rsid w:val="77582ABA"/>
    <w:rsid w:val="7AA3046E"/>
    <w:rsid w:val="7B141AF8"/>
    <w:rsid w:val="7B1B3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line="360" w:lineRule="auto"/>
      <w:jc w:val="left"/>
    </w:pPr>
    <w:rPr>
      <w:rFonts w:ascii="??" w:hAnsi="??" w:cs="宋体"/>
      <w:color w:val="1F225F"/>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922</Words>
  <Characters>5262</Characters>
  <Lines>43</Lines>
  <Paragraphs>12</Paragraphs>
  <TotalTime>6</TotalTime>
  <ScaleCrop>false</ScaleCrop>
  <LinksUpToDate>false</LinksUpToDate>
  <CharactersWithSpaces>6172</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2020-06-11T08:02:00Z</dcterms:created>
  <dc:creator>Administrator</dc:creator>
  <cp:lastModifiedBy>Administrator</cp:lastModifiedBy>
  <cp:lastPrinted>2020-06-17T01:53:00Z</cp:lastPrinted>
  <dcterms:modified xsi:type="dcterms:W3CDTF">2020-06-19T02:49:55Z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