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鹿邑县农机局2019年第四季度农机购置补贴情况公示</w:t>
      </w: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640" w:firstLineChars="200"/>
        <w:rPr>
          <w:rFonts w:hint="default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第四季度办理补贴机具734台，受益户408户，使用资金1143.405万元，本季度所有补贴机具目前处于待结算状态。2019年资金已使用完，资金缺口大概在300多万元。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鹿邑县农业机械管理局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2019年12月10日</w:t>
      </w:r>
    </w:p>
    <w:p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A3FC9"/>
    <w:rsid w:val="53B6018C"/>
    <w:rsid w:val="6E38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李秀山</dc:creator>
  <cp:lastModifiedBy>李秀山</cp:lastModifiedBy>
  <dcterms:modified xsi:type="dcterms:W3CDTF">2019-12-10T03:10:39Z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