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40" w:lineRule="exact"/>
        <w:rPr>
          <w:rFonts w:ascii="黑体" w:eastAsia="黑体"/>
          <w:b/>
          <w:sz w:val="44"/>
        </w:rPr>
      </w:pPr>
    </w:p>
    <w:p>
      <w:pPr>
        <w:spacing w:line="840" w:lineRule="exact"/>
        <w:jc w:val="center"/>
        <w:rPr>
          <w:rFonts w:ascii="黑体" w:eastAsia="黑体"/>
          <w:b/>
          <w:sz w:val="44"/>
        </w:rPr>
      </w:pPr>
      <w:r>
        <w:pict>
          <v:shape id="AutoShape 2" o:spid="_x0000_s1026" o:spt="136" type="#_x0000_t136" style="position:absolute;left:0pt;margin-left:-4.95pt;margin-top:-19.8pt;height:48.4pt;width:340.65pt;z-index:251658240;mso-width-relative:page;mso-height-relative:page;" fillcolor="#FF0000" filled="t" stroked="t" coordsize="21600,21600">
            <v:path/>
            <v:fill on="t" focussize="0,0"/>
            <v:stroke color="#FF0000"/>
            <v:imagedata o:title=""/>
            <o:lock v:ext="edit" grouping="f" rotation="f" text="f" aspectratio="f"/>
            <v:textpath on="t" fitshape="t" fitpath="t" trim="t" xscale="f" string="扶沟县农业机械管理局" style="font-family:方正小标宋简体;font-size:36pt;v-same-letter-heights:t;v-text-align:center;"/>
          </v:shape>
        </w:pict>
      </w:r>
      <w:r>
        <w:pict>
          <v:shape id="AutoShape 3" o:spid="_x0000_s1027" o:spt="136" type="#_x0000_t136" style="position:absolute;left:0pt;margin-left:342pt;margin-top:8.7pt;height:64.95pt;width:92.55pt;z-index:251660288;mso-width-relative:page;mso-height-relative:page;" fillcolor="#FF0000" filled="t" stroked="t" coordsize="21600,21600">
            <v:path/>
            <v:fill on="t" focussize="0,0"/>
            <v:stroke color="#FF0000"/>
            <v:imagedata o:title=""/>
            <o:lock v:ext="edit" grouping="f" rotation="f" text="f" aspectratio="f"/>
            <v:textpath on="t" fitshape="t" fitpath="t" trim="t" xscale="f" string="文件" style="font-family:方正小标宋简体;font-size:36pt;v-same-letter-heights:t;v-text-align:center;"/>
          </v:shape>
        </w:pict>
      </w:r>
      <w:r>
        <w:pict>
          <v:shape id="AutoShape 4" o:spid="_x0000_s1028" o:spt="136" type="#_x0000_t136" style="position:absolute;left:0pt;margin-left:-6.45pt;margin-top:48.3pt;height:48.4pt;width:340.65pt;z-index:251659264;mso-width-relative:page;mso-height-relative:page;" fillcolor="#FF0000" filled="t" stroked="t" coordsize="21600,21600">
            <v:path/>
            <v:fill on="t" focussize="0,0"/>
            <v:stroke color="#FF0000"/>
            <v:imagedata o:title=""/>
            <o:lock v:ext="edit" grouping="f" rotation="f" text="f" aspectratio="f"/>
            <v:textpath on="t" fitshape="t" fitpath="t" trim="t" xscale="f" string="扶沟县财政局" style="font-family:方正小标宋简体;font-size:36pt;v-same-letter-heights:t;v-text-align:center;v-text-spacing:98304f;"/>
          </v:shape>
        </w:pict>
      </w:r>
    </w:p>
    <w:p>
      <w:pPr>
        <w:spacing w:line="840" w:lineRule="exact"/>
        <w:rPr>
          <w:rFonts w:ascii="黑体" w:eastAsia="黑体"/>
          <w:b/>
          <w:sz w:val="32"/>
        </w:rPr>
      </w:pPr>
    </w:p>
    <w:p>
      <w:pPr>
        <w:spacing w:afterLines="80" w:line="300" w:lineRule="exact"/>
        <w:rPr>
          <w:rFonts w:ascii="Calibri" w:eastAsia="宋体"/>
          <w:b/>
          <w:sz w:val="32"/>
        </w:rPr>
      </w:pPr>
    </w:p>
    <w:p>
      <w:pPr>
        <w:spacing w:afterLines="80" w:line="300" w:lineRule="exact"/>
        <w:rPr>
          <w:rFonts w:ascii="Times New Roman"/>
          <w:b/>
          <w:sz w:val="32"/>
        </w:rPr>
      </w:pPr>
    </w:p>
    <w:p>
      <w:pPr>
        <w:spacing w:line="300" w:lineRule="exact"/>
        <w:jc w:val="center"/>
        <w:rPr>
          <w:rFonts w:ascii="宋体" w:hAnsi="宋体"/>
          <w:sz w:val="30"/>
        </w:rPr>
      </w:pPr>
      <w:r>
        <w:rPr>
          <w:rFonts w:hint="eastAsia" w:ascii="宋体" w:hAnsi="宋体"/>
          <w:sz w:val="32"/>
          <w:szCs w:val="32"/>
        </w:rPr>
        <w:t>扶农机字〔201</w:t>
      </w:r>
      <w:r>
        <w:rPr>
          <w:rFonts w:hint="eastAsia" w:ascii="宋体" w:hAnsi="宋体"/>
          <w:sz w:val="32"/>
          <w:szCs w:val="32"/>
          <w:lang w:val="en-US" w:eastAsia="zh-CN"/>
        </w:rPr>
        <w:t>9</w:t>
      </w:r>
      <w:r>
        <w:rPr>
          <w:rFonts w:hint="eastAsia" w:ascii="宋体" w:hAnsi="宋体"/>
          <w:sz w:val="32"/>
          <w:szCs w:val="32"/>
        </w:rPr>
        <w:t>〕</w:t>
      </w:r>
      <w:r>
        <w:rPr>
          <w:rFonts w:hint="eastAsia" w:ascii="宋体" w:hAnsi="宋体"/>
          <w:sz w:val="32"/>
          <w:szCs w:val="32"/>
          <w:lang w:val="en-US" w:eastAsia="zh-CN"/>
        </w:rPr>
        <w:t>6</w:t>
      </w:r>
      <w:r>
        <w:rPr>
          <w:rFonts w:hint="eastAsia" w:ascii="宋体" w:hAnsi="宋体"/>
          <w:sz w:val="32"/>
          <w:szCs w:val="32"/>
        </w:rPr>
        <w:t>号</w:t>
      </w:r>
    </w:p>
    <w:p>
      <w:pPr>
        <w:spacing w:line="600" w:lineRule="exact"/>
        <w:rPr>
          <w:rFonts w:ascii="方正小标宋简体" w:hAnsi="Calibri" w:eastAsia="方正小标宋简体"/>
          <w:sz w:val="44"/>
          <w:szCs w:val="44"/>
        </w:rPr>
      </w:pPr>
    </w:p>
    <w:p>
      <w:pPr>
        <w:spacing w:line="600" w:lineRule="exact"/>
        <w:jc w:val="center"/>
        <w:rPr>
          <w:rFonts w:ascii="方正小标宋简体" w:hAnsi="Times New Roman" w:eastAsia="方正小标宋简体"/>
          <w:sz w:val="44"/>
          <w:szCs w:val="44"/>
        </w:rPr>
      </w:pPr>
      <w:r>
        <w:rPr>
          <w:rFonts w:hint="eastAsia" w:ascii="宋体" w:hAnsi="宋体"/>
          <w:sz w:val="32"/>
          <w:szCs w:val="32"/>
        </w:rPr>
        <mc:AlternateContent>
          <mc:Choice Requires="wps">
            <w:drawing>
              <wp:anchor distT="0" distB="0" distL="114300" distR="114300" simplePos="0" relativeHeight="251664384" behindDoc="0" locked="0" layoutInCell="1" allowOverlap="1">
                <wp:simplePos x="0" y="0"/>
                <wp:positionH relativeFrom="column">
                  <wp:posOffset>-115570</wp:posOffset>
                </wp:positionH>
                <wp:positionV relativeFrom="paragraph">
                  <wp:posOffset>34925</wp:posOffset>
                </wp:positionV>
                <wp:extent cx="5687695" cy="0"/>
                <wp:effectExtent l="0" t="0" r="0" b="0"/>
                <wp:wrapNone/>
                <wp:docPr id="1" name="Line 5"/>
                <wp:cNvGraphicFramePr/>
                <a:graphic xmlns:a="http://schemas.openxmlformats.org/drawingml/2006/main">
                  <a:graphicData uri="http://schemas.microsoft.com/office/word/2010/wordprocessingShape">
                    <wps:wsp>
                      <wps:cNvCnPr/>
                      <wps:spPr>
                        <a:xfrm>
                          <a:off x="0" y="0"/>
                          <a:ext cx="5687695" cy="0"/>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Line 5" o:spid="_x0000_s1026" o:spt="20" style="position:absolute;left:0pt;margin-left:-9.1pt;margin-top:2.75pt;height:0pt;width:447.85pt;z-index:251664384;mso-width-relative:page;mso-height-relative:page;" filled="f" stroked="t" coordsize="21600,21600" o:gfxdata="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WrHqr1QAAAAcBAAAPAAAAAAAAAAEAIAAAACIAAABkcnMvZG93bnJldi54&#10;bWxQSwECFAAUAAAACACHTuJACDrj18QBAACMAwAADgAAAAAAAAABACAAAAAkAQAAZHJzL2Uyb0Rv&#10;Yy54bWxQSwUGAAAAAAYABgBZAQAAWgUAAAAA&#10;">
                <v:fill on="f" focussize="0,0"/>
                <v:stroke weight="1pt" color="#FF0000" joinstyle="round"/>
                <v:imagedata o:title=""/>
                <o:lock v:ext="edit" aspectratio="f"/>
              </v:line>
            </w:pict>
          </mc:Fallback>
        </mc:AlternateContent>
      </w:r>
      <w:r>
        <w:rPr>
          <w:rFonts w:hint="eastAsia" w:ascii="方正小标宋简体" w:eastAsia="方正小标宋简体"/>
          <w:sz w:val="44"/>
          <w:szCs w:val="44"/>
        </w:rPr>
        <w:t xml:space="preserve"> </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扶沟县2019年农业机械购置补贴</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实 施 方 案</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为更好满足农民群众农业生产购机需求，提高农业生产机械化水平，根据《周口市农机局、周口市财政局关于转发&lt;河南省2018—2020年农业机械购置补贴实施指导意见&gt;的通知》（周农机〔2018〕29号）要求，结合我县实际，制定本方案。</w:t>
      </w: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一、总体要求</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spacing w:line="360" w:lineRule="auto"/>
        <w:ind w:firstLine="640" w:firstLineChars="200"/>
        <w:rPr>
          <w:rFonts w:hint="eastAsia" w:ascii="仿宋_GB2312" w:hAnsi="仿宋" w:eastAsia="仿宋_GB2312"/>
          <w:sz w:val="32"/>
          <w:szCs w:val="32"/>
        </w:rPr>
      </w:pPr>
      <w:r>
        <w:rPr>
          <w:rFonts w:hint="eastAsia" w:ascii="黑体" w:hAnsi="黑体" w:eastAsia="黑体" w:cs="黑体"/>
          <w:sz w:val="32"/>
          <w:szCs w:val="32"/>
        </w:rPr>
        <w:t>二、实施范围、规模和补贴对象</w:t>
      </w:r>
    </w:p>
    <w:p>
      <w:pPr>
        <w:spacing w:line="360" w:lineRule="auto"/>
        <w:ind w:firstLine="640" w:firstLineChars="200"/>
        <w:rPr>
          <w:rFonts w:hint="eastAsia" w:ascii="仿宋_GB2312" w:hAnsi="仿宋" w:eastAsia="仿宋_GB2312"/>
          <w:b/>
          <w:bCs/>
          <w:sz w:val="32"/>
          <w:szCs w:val="32"/>
        </w:rPr>
      </w:pPr>
      <w:r>
        <w:rPr>
          <w:rFonts w:hint="eastAsia" w:ascii="仿宋_GB2312" w:hAnsi="仿宋" w:eastAsia="仿宋_GB2312"/>
          <w:b/>
          <w:bCs/>
          <w:sz w:val="32"/>
          <w:szCs w:val="32"/>
        </w:rPr>
        <w:t>（一）实施范围及规模</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农机购置补贴政策继续覆盖全县所有乡镇（办事处、商务中心区）。农机购置补贴资金共1449万元。</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(二)补贴对象</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补贴对象为县域内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（三）资金使用</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县财政部门要会同县农机管理部门加强资金监管，定期调度和发布资金使用进度，强化区域内资金余缺动态调剂，避免出现资金大量结转。上年结转的中央农机购置补贴资金可继续在下年使用，连续两年未用完的结转资金，按有关规定处理。</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继续在全县范围开展农机报废更新补贴试点工作。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三、补贴机具种类、资质和补贴标准</w:t>
      </w:r>
    </w:p>
    <w:p>
      <w:pPr>
        <w:spacing w:line="360" w:lineRule="auto"/>
        <w:ind w:firstLine="640" w:firstLineChars="200"/>
        <w:rPr>
          <w:rFonts w:hint="eastAsia" w:ascii="仿宋_GB2312" w:hAnsi="仿宋" w:eastAsia="仿宋_GB2312"/>
          <w:b/>
          <w:bCs/>
          <w:sz w:val="32"/>
          <w:szCs w:val="32"/>
        </w:rPr>
      </w:pPr>
      <w:r>
        <w:rPr>
          <w:rFonts w:hint="eastAsia" w:ascii="仿宋_GB2312" w:hAnsi="仿宋" w:eastAsia="仿宋_GB2312"/>
          <w:b/>
          <w:bCs/>
          <w:sz w:val="32"/>
          <w:szCs w:val="32"/>
        </w:rPr>
        <w:t>（一）补贴机具种类</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围绕省委省政府确定的农业“四优四化”发展等支农重点工作，依照周口市农机局确定的补贴范围，将14大类、34小类、81个品目机具列入扶沟县补贴范围（详见附件）。</w:t>
      </w:r>
    </w:p>
    <w:p>
      <w:pPr>
        <w:spacing w:line="360" w:lineRule="auto"/>
        <w:rPr>
          <w:rFonts w:hint="eastAsia" w:ascii="仿宋_GB2312" w:hAnsi="仿宋" w:eastAsia="仿宋_GB2312"/>
          <w:sz w:val="32"/>
          <w:szCs w:val="32"/>
        </w:rPr>
      </w:pPr>
      <w:r>
        <w:rPr>
          <w:rFonts w:hint="eastAsia" w:ascii="仿宋_GB2312" w:hAnsi="仿宋" w:eastAsia="仿宋_GB2312"/>
          <w:sz w:val="32"/>
          <w:szCs w:val="32"/>
        </w:rPr>
        <w:t>根据农业生产实际需要和补贴资金规模，按照公开、公平、公正原则，在市定补贴范围中，选取确定本县补贴机具品目，实行补贴范围内机具敞开补贴。要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（二）补贴机具资质</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spacing w:line="360" w:lineRule="auto"/>
        <w:ind w:firstLine="640" w:firstLineChars="200"/>
        <w:rPr>
          <w:rFonts w:hint="eastAsia" w:ascii="仿宋_GB2312" w:hAnsi="仿宋" w:eastAsia="仿宋_GB2312"/>
          <w:b/>
          <w:bCs/>
          <w:sz w:val="32"/>
          <w:szCs w:val="32"/>
        </w:rPr>
      </w:pPr>
      <w:r>
        <w:rPr>
          <w:rFonts w:hint="eastAsia" w:ascii="仿宋_GB2312" w:hAnsi="仿宋" w:eastAsia="仿宋_GB2312"/>
          <w:b/>
          <w:bCs/>
          <w:sz w:val="32"/>
          <w:szCs w:val="32"/>
        </w:rPr>
        <w:t>（三）补贴标准</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农机购置补贴资金实行定额补贴，即同一种类、同一档次农业机械原则上在省域内实行统一的补贴标准，具体补贴标准按《河南省2018-2020年农机购置补贴机具补贴额一览表》（2019年调整）执行。</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spacing w:line="36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四、操作流程</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农机购置补贴政策实施实行自主购机、定额补贴、先购后补、县级结算、直补到卡（户）。</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（一）自主选机购机。</w:t>
      </w:r>
      <w:r>
        <w:rPr>
          <w:rFonts w:hint="eastAsia" w:ascii="仿宋_GB2312" w:hAnsi="仿宋" w:eastAsia="仿宋_GB2312"/>
          <w:sz w:val="32"/>
          <w:szCs w:val="32"/>
        </w:rPr>
        <w:t>购机者自主选机购机，并对购机行为和购买机具的真实性负责，承担相应责任义务。购买大中型农业机械的农户向县农机部门提供购买机具时银行交易记录，便于购置行为及资金往来全程留痕。</w:t>
      </w:r>
    </w:p>
    <w:p>
      <w:pPr>
        <w:spacing w:line="360" w:lineRule="auto"/>
        <w:rPr>
          <w:rFonts w:hint="eastAsia" w:ascii="仿宋_GB2312" w:hAnsi="仿宋" w:eastAsia="仿宋_GB2312"/>
          <w:sz w:val="32"/>
          <w:szCs w:val="32"/>
        </w:rPr>
      </w:pPr>
      <w:r>
        <w:rPr>
          <w:rFonts w:hint="eastAsia" w:ascii="仿宋_GB2312" w:hAnsi="仿宋" w:eastAsia="仿宋_GB2312"/>
          <w:sz w:val="32"/>
          <w:szCs w:val="32"/>
        </w:rPr>
        <w:t>购机者对其购置的补贴机具拥有所有权，可自主使用、依法依规处置。</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（二）补贴资金申请</w:t>
      </w:r>
      <w:r>
        <w:rPr>
          <w:rFonts w:hint="eastAsia" w:ascii="仿宋_GB2312" w:hAnsi="仿宋" w:eastAsia="仿宋_GB2312"/>
          <w:sz w:val="32"/>
          <w:szCs w:val="32"/>
        </w:rPr>
        <w:t>。购机者携带本人身份证原件和复印件、村委证明信和机具原始发票(农业生产经营组织为组织机构代码证、营业执照、法人身份证原件及复印件），向所在乡镇（办事处、商务中心区）农机管理部门领取补贴资金申请表，按规定提交申请资料，其真实性、完整性和有效性由购机者和补贴机具产销企业负责，并承担相关法律责任。在规定时间内，购机者到县农机管理部门进行机具核实。实行牌证管理的机具，要先行到县农机监理站免费办理牌证照。严禁以任何方式授予补贴机具产销企业进入农机购置补贴辅助管理系统办理补贴申请的具体操作权限，严禁补贴机具产销企业代替购机者到主管部门办理补贴申请手续。</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（三）补贴资金兑付</w:t>
      </w:r>
      <w:r>
        <w:rPr>
          <w:rFonts w:hint="eastAsia" w:ascii="仿宋_GB2312" w:hAnsi="仿宋" w:eastAsia="仿宋_GB2312"/>
          <w:sz w:val="32"/>
          <w:szCs w:val="32"/>
        </w:rPr>
        <w:t>。县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五、工作要求</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（一）加强领导，密切配合</w:t>
      </w:r>
      <w:r>
        <w:rPr>
          <w:rFonts w:hint="eastAsia" w:ascii="仿宋_GB2312" w:hAnsi="仿宋" w:eastAsia="仿宋_GB2312"/>
          <w:sz w:val="32"/>
          <w:szCs w:val="32"/>
        </w:rPr>
        <w:t>。县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spacing w:line="360" w:lineRule="auto"/>
        <w:ind w:firstLine="576" w:firstLineChars="200"/>
        <w:rPr>
          <w:rFonts w:hint="eastAsia" w:ascii="仿宋_GB2312" w:hAnsi="仿宋" w:eastAsia="仿宋_GB2312"/>
          <w:w w:val="90"/>
          <w:kern w:val="20"/>
          <w:sz w:val="32"/>
          <w:szCs w:val="32"/>
        </w:rPr>
      </w:pPr>
      <w:r>
        <w:rPr>
          <w:rFonts w:hint="eastAsia" w:ascii="仿宋_GB2312" w:hAnsi="仿宋" w:eastAsia="仿宋_GB2312"/>
          <w:w w:val="90"/>
          <w:kern w:val="20"/>
          <w:sz w:val="32"/>
          <w:szCs w:val="32"/>
        </w:rPr>
        <w:t>县农机管理部门、财政部门，要在本级政府领导下组织实施农机购置补贴政策，共同做好补贴资金需求摸底、补贴对象确认、补贴机具核实、补贴资金兑付、违规行为处理等工作，重大事项须提交县农机购置补贴领导小组集体研究决策。</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（二）规范操作，高效服务</w:t>
      </w:r>
      <w:r>
        <w:rPr>
          <w:rFonts w:hint="eastAsia" w:ascii="仿宋_GB2312" w:hAnsi="仿宋" w:eastAsia="仿宋_GB2312"/>
          <w:sz w:val="32"/>
          <w:szCs w:val="32"/>
        </w:rPr>
        <w:t>。全面运用农机购置补贴辅助管理系统，推广使用补贴机具网络投档软件。探索补贴机具“一机一码”识别管理，提高政策实施信息化水平。</w:t>
      </w:r>
    </w:p>
    <w:p>
      <w:pPr>
        <w:spacing w:line="360" w:lineRule="auto"/>
        <w:rPr>
          <w:rFonts w:hint="eastAsia" w:ascii="仿宋_GB2312" w:hAnsi="仿宋" w:eastAsia="仿宋_GB2312"/>
          <w:sz w:val="32"/>
          <w:szCs w:val="32"/>
        </w:rPr>
      </w:pPr>
      <w:r>
        <w:rPr>
          <w:rFonts w:hint="eastAsia" w:ascii="仿宋_GB2312" w:hAnsi="仿宋" w:eastAsia="仿宋_GB2312"/>
          <w:sz w:val="32"/>
          <w:szCs w:val="32"/>
        </w:rPr>
        <w:t>切实加快补贴申请受理、资格审核、机具核验、受益公示等工作，鼓励在购机集中地或当地政务大厅等开展受理申请、核实登记等“一站式”服务。补贴申领有效期原则上当年有效，少量确因急需，当年财政补贴资金规模不够、办理手续时间紧张等无法享受补贴的，可在下一个年度优先补贴，以稳定购机者补贴申领预期。</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spacing w:line="360" w:lineRule="auto"/>
        <w:ind w:firstLine="576" w:firstLineChars="200"/>
        <w:rPr>
          <w:rFonts w:hint="eastAsia" w:ascii="仿宋_GB2312" w:hAnsi="仿宋" w:eastAsia="仿宋_GB2312"/>
          <w:w w:val="90"/>
          <w:sz w:val="32"/>
          <w:szCs w:val="32"/>
        </w:rPr>
      </w:pPr>
      <w:bookmarkStart w:id="0" w:name="_GoBack"/>
      <w:r>
        <w:rPr>
          <w:rFonts w:hint="eastAsia" w:ascii="仿宋_GB2312" w:hAnsi="仿宋" w:eastAsia="仿宋_GB2312"/>
          <w:w w:val="90"/>
          <w:sz w:val="32"/>
          <w:szCs w:val="32"/>
        </w:rPr>
        <w:t>具体补贴机具核实方式由县农机购置补贴领导小组确定。</w:t>
      </w:r>
    </w:p>
    <w:bookmarkEnd w:id="0"/>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（三）公开信息，接受监督</w:t>
      </w:r>
      <w:r>
        <w:rPr>
          <w:rFonts w:hint="eastAsia" w:ascii="仿宋_GB2312" w:hAnsi="仿宋" w:eastAsia="仿宋_GB2312"/>
          <w:sz w:val="32"/>
          <w:szCs w:val="32"/>
        </w:rPr>
        <w:t>。县农机管理部门要进一步加强政策宣传，扩大社会公众知晓度。县农机管理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b/>
          <w:bCs/>
          <w:sz w:val="32"/>
          <w:szCs w:val="32"/>
        </w:rPr>
        <w:t>（四）加强监管，严惩违规。</w:t>
      </w:r>
      <w:r>
        <w:rPr>
          <w:rFonts w:hint="eastAsia" w:ascii="仿宋_GB2312" w:hAnsi="仿宋" w:eastAsia="仿宋_GB2312"/>
          <w:sz w:val="32"/>
          <w:szCs w:val="32"/>
        </w:rPr>
        <w:t>全面建立农机购置补贴工作内部控制规程，规范业务流程，强化监督制约。开展市县级农机购置补贴延伸绩效管理，强化结果运用。充分发挥第三方作用，加强督导评估，强化补贴政策实施全程监管。</w:t>
      </w:r>
    </w:p>
    <w:p>
      <w:pPr>
        <w:spacing w:line="360" w:lineRule="auto"/>
        <w:rPr>
          <w:rFonts w:hint="eastAsia" w:ascii="仿宋_GB2312" w:hAnsi="仿宋" w:eastAsia="仿宋_GB2312"/>
          <w:sz w:val="32"/>
          <w:szCs w:val="32"/>
        </w:rPr>
      </w:pPr>
      <w:r>
        <w:rPr>
          <w:rFonts w:hint="eastAsia" w:ascii="仿宋_GB2312" w:hAnsi="仿宋" w:eastAsia="仿宋_GB2312"/>
          <w:sz w:val="32"/>
          <w:szCs w:val="32"/>
        </w:rPr>
        <w:t>加强购机者信息保护，配合相关部门严厉打击窃取、倒卖、泄露补贴信息和电信诈骗等不法行为。</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rPr>
        <w:t>县农机管理部门、财政部门要根据本意见制定印发本县年度补贴实施方案，并报市农机局、财政局备案。每年12月15日前，县农机局、财政局要将全年农机购置补贴政策实施总结报告报送省农机局、财政厅。</w:t>
      </w: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r>
        <w:rPr>
          <w:rFonts w:hint="eastAsia" w:ascii="仿宋_GB2312" w:hAnsi="仿宋" w:eastAsia="仿宋_GB2312"/>
          <w:sz w:val="32"/>
          <w:szCs w:val="32"/>
        </w:rPr>
        <w:t>附件：河南省2018-2020年农机购置补贴机具补贴额一览表（2019年调整）</w:t>
      </w: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ind w:firstLine="320" w:firstLineChars="100"/>
        <w:rPr>
          <w:rFonts w:hint="eastAsia" w:ascii="仿宋_GB2312" w:hAnsi="仿宋" w:eastAsia="仿宋_GB2312"/>
          <w:sz w:val="32"/>
          <w:szCs w:val="32"/>
        </w:rPr>
      </w:pPr>
      <w:r>
        <w:rPr>
          <w:rFonts w:hint="eastAsia" w:ascii="仿宋_GB2312" w:hAnsi="仿宋" w:eastAsia="仿宋_GB2312"/>
          <w:sz w:val="32"/>
          <w:szCs w:val="32"/>
        </w:rPr>
        <w:t>扶沟县农机局                       扶沟县财政局</w:t>
      </w:r>
    </w:p>
    <w:p>
      <w:pPr>
        <w:spacing w:line="360" w:lineRule="auto"/>
        <w:rPr>
          <w:rFonts w:hint="eastAsia" w:ascii="仿宋_GB2312" w:hAnsi="仿宋" w:eastAsia="仿宋_GB2312"/>
          <w:sz w:val="32"/>
          <w:szCs w:val="32"/>
        </w:rPr>
      </w:pPr>
      <w:r>
        <w:rPr>
          <w:rFonts w:hint="eastAsia" w:ascii="仿宋_GB2312" w:hAnsi="仿宋" w:eastAsia="仿宋_GB2312"/>
          <w:sz w:val="32"/>
          <w:szCs w:val="32"/>
        </w:rPr>
        <w:t xml:space="preserve">                              </w:t>
      </w:r>
    </w:p>
    <w:p>
      <w:pPr>
        <w:spacing w:line="360" w:lineRule="auto"/>
        <w:rPr>
          <w:rFonts w:hint="eastAsia" w:ascii="仿宋_GB2312" w:hAnsi="仿宋" w:eastAsia="仿宋_GB2312"/>
          <w:sz w:val="32"/>
          <w:szCs w:val="32"/>
        </w:rPr>
      </w:pPr>
    </w:p>
    <w:p>
      <w:pPr>
        <w:spacing w:line="360" w:lineRule="auto"/>
        <w:ind w:firstLine="5120" w:firstLineChars="1600"/>
        <w:rPr>
          <w:rFonts w:hint="eastAsia" w:ascii="仿宋_GB2312" w:hAnsi="仿宋" w:eastAsia="仿宋_GB2312"/>
          <w:sz w:val="32"/>
          <w:szCs w:val="32"/>
        </w:rPr>
      </w:pPr>
      <w:r>
        <w:rPr>
          <w:rFonts w:hint="eastAsia" w:ascii="仿宋_GB2312" w:hAnsi="仿宋" w:eastAsia="仿宋_GB2312"/>
          <w:sz w:val="32"/>
          <w:szCs w:val="32"/>
        </w:rPr>
        <w:t>2019年8月27日</w:t>
      </w: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rPr>
          <w:rFonts w:hint="eastAsia" w:ascii="仿宋_GB2312" w:hAnsi="仿宋" w:eastAsia="仿宋_GB2312"/>
          <w:sz w:val="32"/>
          <w:szCs w:val="32"/>
        </w:rPr>
      </w:pPr>
    </w:p>
    <w:p>
      <w:pPr>
        <w:ind w:right="640"/>
        <w:rPr>
          <w:rFonts w:hint="eastAsia" w:ascii="仿宋_GB2312" w:hAnsi="仿宋" w:eastAsia="仿宋_GB2312"/>
          <w:szCs w:val="21"/>
        </w:rPr>
      </w:pPr>
    </w:p>
    <w:p>
      <w:pPr>
        <w:ind w:right="640"/>
      </w:pPr>
      <w:r>
        <w:rPr>
          <w:rFonts w:hint="eastAsia" w:ascii="仿宋" w:hAnsi="仿宋" w:eastAsia="仿宋"/>
          <w:sz w:val="24"/>
        </w:rPr>
        <w:t xml:space="preserve">                              </w:t>
      </w:r>
    </w:p>
    <w:sectPr>
      <w:headerReference r:id="rId3" w:type="default"/>
      <w:footerReference r:id="rId4" w:type="default"/>
      <w:pgSz w:w="11906" w:h="16838"/>
      <w:pgMar w:top="1667" w:right="1797" w:bottom="1553" w:left="1797" w:header="851" w:footer="992" w:gutter="0"/>
      <w:pgNumType w:fmt="numberInDash"/>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- 7 -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- 7 -</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AB4"/>
    <w:rsid w:val="00085F22"/>
    <w:rsid w:val="00133231"/>
    <w:rsid w:val="00211DD9"/>
    <w:rsid w:val="00233CB0"/>
    <w:rsid w:val="00677AC0"/>
    <w:rsid w:val="006A13DB"/>
    <w:rsid w:val="006E6AA7"/>
    <w:rsid w:val="007164DE"/>
    <w:rsid w:val="0072704A"/>
    <w:rsid w:val="008D65BA"/>
    <w:rsid w:val="008F644B"/>
    <w:rsid w:val="009C0B72"/>
    <w:rsid w:val="00A63CFE"/>
    <w:rsid w:val="00A74AB4"/>
    <w:rsid w:val="00A87109"/>
    <w:rsid w:val="00B55702"/>
    <w:rsid w:val="00C8783F"/>
    <w:rsid w:val="00CE6348"/>
    <w:rsid w:val="00F87C94"/>
    <w:rsid w:val="10627BAF"/>
    <w:rsid w:val="1D620227"/>
    <w:rsid w:val="1F221372"/>
    <w:rsid w:val="23115DD0"/>
    <w:rsid w:val="362B41B0"/>
    <w:rsid w:val="61D6076E"/>
    <w:rsid w:val="641C5021"/>
    <w:rsid w:val="6A516D82"/>
    <w:rsid w:val="70264002"/>
    <w:rsid w:val="78E33F46"/>
    <w:rsid w:val="7BDE5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5"/>
    <w:unhideWhenUsed/>
    <w:qFormat/>
    <w:uiPriority w:val="99"/>
    <w:pPr>
      <w:tabs>
        <w:tab w:val="center" w:pos="4153"/>
        <w:tab w:val="right" w:pos="8306"/>
      </w:tabs>
      <w:snapToGrid w:val="0"/>
      <w:jc w:val="left"/>
    </w:pPr>
    <w:rPr>
      <w:sz w:val="18"/>
      <w:szCs w:val="18"/>
    </w:rPr>
  </w:style>
  <w:style w:type="paragraph" w:styleId="4">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Title"/>
    <w:basedOn w:val="1"/>
    <w:next w:val="1"/>
    <w:qFormat/>
    <w:uiPriority w:val="0"/>
    <w:pPr>
      <w:spacing w:before="240" w:after="60"/>
      <w:jc w:val="center"/>
      <w:outlineLvl w:val="0"/>
    </w:pPr>
    <w:rPr>
      <w:rFonts w:ascii="Cambria" w:hAnsi="Cambria"/>
      <w:b/>
      <w:bCs/>
      <w:sz w:val="32"/>
      <w:szCs w:val="32"/>
    </w:rPr>
  </w:style>
  <w:style w:type="character" w:styleId="9">
    <w:name w:val="Strong"/>
    <w:basedOn w:val="8"/>
    <w:qFormat/>
    <w:uiPriority w:val="22"/>
    <w:rPr>
      <w:b/>
      <w:bCs/>
    </w:rPr>
  </w:style>
  <w:style w:type="character" w:styleId="10">
    <w:name w:val="page number"/>
    <w:basedOn w:val="8"/>
    <w:qFormat/>
    <w:uiPriority w:val="0"/>
  </w:style>
  <w:style w:type="character" w:styleId="11">
    <w:name w:val="Emphasis"/>
    <w:basedOn w:val="8"/>
    <w:qFormat/>
    <w:uiPriority w:val="20"/>
    <w:rPr>
      <w:i/>
      <w:iCs/>
    </w:rPr>
  </w:style>
  <w:style w:type="character" w:customStyle="1" w:styleId="12">
    <w:name w:val="标题 2 Char"/>
    <w:basedOn w:val="8"/>
    <w:link w:val="2"/>
    <w:qFormat/>
    <w:uiPriority w:val="9"/>
    <w:rPr>
      <w:rFonts w:ascii="宋体" w:hAnsi="宋体" w:eastAsia="宋体" w:cs="宋体"/>
      <w:b/>
      <w:bCs/>
      <w:kern w:val="0"/>
      <w:sz w:val="36"/>
      <w:szCs w:val="36"/>
    </w:rPr>
  </w:style>
  <w:style w:type="character" w:customStyle="1" w:styleId="13">
    <w:name w:val="apple-converted-space"/>
    <w:basedOn w:val="8"/>
    <w:qFormat/>
    <w:uiPriority w:val="0"/>
  </w:style>
  <w:style w:type="character" w:customStyle="1" w:styleId="14">
    <w:name w:val="页眉 Char"/>
    <w:basedOn w:val="8"/>
    <w:link w:val="4"/>
    <w:semiHidden/>
    <w:qFormat/>
    <w:uiPriority w:val="99"/>
    <w:rPr>
      <w:sz w:val="18"/>
      <w:szCs w:val="18"/>
    </w:rPr>
  </w:style>
  <w:style w:type="character" w:customStyle="1" w:styleId="15">
    <w:name w:val="页脚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322</Words>
  <Characters>1840</Characters>
  <Lines>15</Lines>
  <Paragraphs>4</Paragraphs>
  <TotalTime>20</TotalTime>
  <ScaleCrop>false</ScaleCrop>
  <LinksUpToDate>false</LinksUpToDate>
  <CharactersWithSpaces>2158</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2017-08-24T01:07:00Z</dcterms:created>
  <dc:creator>xinxin</dc:creator>
  <cp:lastModifiedBy>红梅</cp:lastModifiedBy>
  <cp:lastPrinted>2019-09-22T07:04:12Z</cp:lastPrinted>
  <dcterms:modified xsi:type="dcterms:W3CDTF">2019-09-22T07:12:38Z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