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435" w:lineRule="atLeast"/>
        <w:jc w:val="center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潢川县201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/>
          <w:sz w:val="32"/>
          <w:szCs w:val="32"/>
        </w:rPr>
        <w:t>年农业机械购置补贴项目</w:t>
      </w:r>
    </w:p>
    <w:p>
      <w:pPr>
        <w:pStyle w:val="4"/>
        <w:shd w:val="clear" w:color="auto" w:fill="FFFFFF"/>
        <w:spacing w:before="0" w:beforeAutospacing="0" w:after="0" w:afterAutospacing="0" w:line="435" w:lineRule="atLeast"/>
        <w:jc w:val="center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实施公告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为切实做好201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</w:rPr>
        <w:t>年农机购置补贴工作，根据《潢川县201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/>
          <w:sz w:val="32"/>
          <w:szCs w:val="32"/>
        </w:rPr>
        <w:t>年农机购置补贴实施方案》，现将我县201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/>
          <w:sz w:val="32"/>
          <w:szCs w:val="32"/>
        </w:rPr>
        <w:t>年农机购置补贴项目相关事宜公告如下：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一、资金额度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201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/>
          <w:sz w:val="32"/>
          <w:szCs w:val="32"/>
        </w:rPr>
        <w:t>年，潢川县农机购置补贴中央资金预算指标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2306</w:t>
      </w:r>
      <w:r>
        <w:rPr>
          <w:rFonts w:hint="eastAsia" w:ascii="仿宋" w:hAnsi="仿宋" w:eastAsia="仿宋"/>
          <w:color w:val="000000"/>
          <w:sz w:val="32"/>
          <w:szCs w:val="32"/>
        </w:rPr>
        <w:t>万元。</w:t>
      </w:r>
      <w:r>
        <w:rPr>
          <w:rFonts w:ascii="Calibri" w:hAnsi="Calibri" w:cs="Calibri"/>
          <w:color w:val="000000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二、实施范围和补贴对象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（一）实施范围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农机购置补贴政策继续覆盖全县所有乡镇、街道办事处、产业集聚区、黄湖农场。农场职工与农民享有同等申请补贴的权利。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(二)补贴对象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社会化服务水平。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三、补贴机具种类、资质和补贴标准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（一）补贴机具种类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在中央、省财政补贴范围内选择14大类30个小类6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个品目机具列入补贴范围。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（二）补贴机具资质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补贴机具必须是补贴范围内的产品，同时还应具备以下资质之一：（1）获得农业机械试验鉴定证书（农业机械推广鉴定证书）；（2）获得农机强制性产品认证证书；（3）列入农机自愿性认证采信试点范围，获得农机自愿性产品认证证书。补贴机具须在明显位置固定标有生产企业、产品名称以及型号、出厂编号、生产日期、执行标准等信息的永久性铭牌。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（三）补贴标准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农机购置补贴资金实行定额补贴，即同一种类、同一档次农业机械实行统一的补贴标准，具体补贴标准按《河南省2018-2020年农机购置补贴机具补贴额一览表》执行。</w:t>
      </w:r>
    </w:p>
    <w:p>
      <w:pPr>
        <w:pStyle w:val="4"/>
        <w:shd w:val="clear" w:color="auto" w:fill="FFFFFF"/>
        <w:spacing w:before="0" w:beforeAutospacing="0" w:after="0" w:afterAutospacing="0" w:line="60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补贴额的调整工作一般按年度进行。鉴于市场价格具有波动性，在政策实施过程中，具体产品或具体档次的中央财政资金实际补贴比例在30%上下一定范围内浮动符合政策规定。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四、补贴程序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1、按照“先购后补”原则，购机者自主选机购机；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2、购机者带机到县农机局指定地点接受核实并提交资料（含身份证明材料、承诺书、购机发票、银行账号等）实行牌证管理机具有关的牌证材料；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3、县农机局受理补贴申请、喷涂标识、人机合影；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4、农机局将补贴相关信息录入补贴系统；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5、补贴信息网上公示；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6、县农机局对补贴相关申请资料进行形式审核后，报县财政局；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7、县财政局向符合要求的购机者发放补贴资金；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333333"/>
          <w:sz w:val="32"/>
          <w:szCs w:val="32"/>
        </w:rPr>
        <w:t>8、农机局整理农机补贴资料建立档案。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firstLine="600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五、严肃纪律，加强监管</w:t>
      </w:r>
      <w:r>
        <w:rPr>
          <w:rFonts w:ascii="Calibri" w:hAnsi="Calibri" w:cs="Calibri"/>
          <w:color w:val="000000"/>
          <w:sz w:val="32"/>
          <w:szCs w:val="32"/>
        </w:rPr>
        <w:t>   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firstLine="64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按照《潢川县201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color w:val="000000"/>
          <w:sz w:val="32"/>
          <w:szCs w:val="32"/>
        </w:rPr>
        <w:t>年农业机械购置补贴实施方案》规定，对违反农机购置补贴政策相关规定的生产企业和经销企业，县级农机部门根据调查情况可对违规企业采取约谈告诫、限期整改，并将有关处理建议上报省农机局。农机生产和经销企业补贴产品的资格被暂停、取消，所引起的纠纷和经济损失由违规农机生产或经销企业自行承担。对弄虚作假、骗购套取国家补贴资金的由公安部门给予严厉打击。</w:t>
      </w:r>
    </w:p>
    <w:p>
      <w:pPr>
        <w:pStyle w:val="4"/>
        <w:shd w:val="clear" w:color="auto" w:fill="FFFFFF"/>
        <w:spacing w:before="0" w:beforeAutospacing="0" w:after="0" w:afterAutospacing="0" w:line="555" w:lineRule="atLeast"/>
        <w:ind w:firstLine="645"/>
        <w:rPr>
          <w:rFonts w:ascii="宋体" w:hAnsi="宋体"/>
          <w:color w:val="000000"/>
        </w:rPr>
      </w:pPr>
      <w:r>
        <w:rPr>
          <w:rStyle w:val="7"/>
          <w:rFonts w:hint="eastAsia" w:ascii="仿宋" w:hAnsi="仿宋" w:eastAsia="仿宋"/>
          <w:color w:val="000000"/>
          <w:sz w:val="32"/>
          <w:szCs w:val="32"/>
        </w:rPr>
        <w:t>六、咨询、监督、举报电话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555" w:right="103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农机局补贴办：61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22999</w:t>
      </w:r>
      <w:r>
        <w:rPr>
          <w:rFonts w:ascii="Calibri" w:hAnsi="Calibri" w:cs="Calibri"/>
          <w:color w:val="000000"/>
          <w:sz w:val="32"/>
          <w:szCs w:val="32"/>
        </w:rPr>
        <w:t> 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555" w:right="103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财政局农业股：5528610</w:t>
      </w:r>
    </w:p>
    <w:p>
      <w:pPr>
        <w:pStyle w:val="4"/>
        <w:shd w:val="clear" w:color="auto" w:fill="FFFFFF"/>
        <w:spacing w:before="0" w:beforeAutospacing="0" w:after="0" w:afterAutospacing="0" w:line="480" w:lineRule="atLeast"/>
        <w:ind w:left="555" w:right="1035"/>
        <w:rPr>
          <w:rFonts w:ascii="宋体" w:hAnsi="宋体"/>
          <w:color w:val="000000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监 督 电</w:t>
      </w:r>
      <w:r>
        <w:rPr>
          <w:rFonts w:ascii="Calibri" w:hAnsi="Calibri" w:cs="Calibri"/>
          <w:color w:val="000000"/>
          <w:sz w:val="32"/>
          <w:szCs w:val="32"/>
        </w:rPr>
        <w:t> </w:t>
      </w:r>
      <w:r>
        <w:rPr>
          <w:rStyle w:val="10"/>
          <w:rFonts w:ascii="宋体" w:hAnsi="宋体"/>
          <w:color w:val="000000"/>
        </w:rPr>
        <w:t> </w:t>
      </w:r>
      <w:r>
        <w:rPr>
          <w:rFonts w:hint="eastAsia" w:ascii="仿宋" w:hAnsi="仿宋" w:eastAsia="仿宋"/>
          <w:color w:val="000000"/>
          <w:sz w:val="32"/>
          <w:szCs w:val="32"/>
        </w:rPr>
        <w:t>话：3296511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F0C"/>
    <w:rsid w:val="000E2F0C"/>
    <w:rsid w:val="00136ECB"/>
    <w:rsid w:val="00607D05"/>
    <w:rsid w:val="00E40D4C"/>
    <w:rsid w:val="32F024EC"/>
    <w:rsid w:val="5706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  <w:style w:type="character" w:customStyle="1" w:styleId="10">
    <w:name w:val="apple-converted-space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233</Words>
  <Characters>1331</Characters>
  <Lines>11</Lines>
  <Paragraphs>3</Paragraphs>
  <TotalTime>9</TotalTime>
  <ScaleCrop>false</ScaleCrop>
  <LinksUpToDate>false</LinksUpToDate>
  <CharactersWithSpaces>1561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2018-08-02T15:41:00Z</dcterms:created>
  <dc:creator>宋 琦</dc:creator>
  <cp:lastModifiedBy>win10</cp:lastModifiedBy>
  <dcterms:modified xsi:type="dcterms:W3CDTF">2019-11-19T01:59:04Z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