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Style w:val="7"/>
          <w:rFonts w:hint="eastAsia" w:ascii="宋体" w:hAnsi="宋体" w:eastAsia="宋体" w:cs="宋体"/>
          <w:b/>
          <w:bCs w:val="0"/>
          <w:sz w:val="44"/>
          <w:szCs w:val="44"/>
          <w:lang w:eastAsia="zh-CN"/>
        </w:rPr>
      </w:pPr>
      <w:bookmarkStart w:id="0" w:name="_GoBack"/>
      <w:bookmarkEnd w:id="0"/>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right="0" w:rightChars="0"/>
        <w:jc w:val="center"/>
        <w:textAlignment w:val="auto"/>
        <w:outlineLvl w:val="9"/>
        <w:rPr>
          <w:rFonts w:hint="eastAsia" w:ascii="仿宋" w:hAnsi="仿宋" w:eastAsia="仿宋" w:cs="仿宋"/>
          <w:sz w:val="32"/>
          <w:szCs w:val="32"/>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right="0" w:rightChars="0"/>
        <w:jc w:val="center"/>
        <w:textAlignment w:val="auto"/>
        <w:outlineLvl w:val="9"/>
        <w:rPr>
          <w:rFonts w:hint="eastAsia" w:ascii="仿宋" w:hAnsi="仿宋" w:eastAsia="仿宋" w:cs="仿宋"/>
          <w:sz w:val="32"/>
          <w:szCs w:val="32"/>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right="0" w:rightChars="0"/>
        <w:jc w:val="center"/>
        <w:textAlignment w:val="auto"/>
        <w:outlineLvl w:val="9"/>
        <w:rPr>
          <w:rFonts w:hint="eastAsia" w:ascii="仿宋" w:hAnsi="仿宋" w:eastAsia="仿宋" w:cs="仿宋"/>
          <w:sz w:val="32"/>
          <w:szCs w:val="32"/>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right="0" w:rightChars="0"/>
        <w:jc w:val="center"/>
        <w:textAlignment w:val="auto"/>
        <w:outlineLvl w:val="9"/>
        <w:rPr>
          <w:rFonts w:hint="eastAsia" w:ascii="仿宋" w:hAnsi="仿宋" w:eastAsia="仿宋" w:cs="仿宋"/>
          <w:sz w:val="32"/>
          <w:szCs w:val="32"/>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outlineLvl w:val="9"/>
        <w:rPr>
          <w:rFonts w:hint="eastAsia" w:ascii="仿宋" w:hAnsi="仿宋" w:eastAsia="仿宋" w:cs="仿宋"/>
          <w:sz w:val="32"/>
          <w:szCs w:val="32"/>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right="0" w:rightChars="0"/>
        <w:jc w:val="center"/>
        <w:textAlignment w:val="auto"/>
        <w:outlineLvl w:val="9"/>
        <w:rPr>
          <w:rFonts w:hint="eastAsia" w:ascii="仿宋" w:hAnsi="仿宋" w:eastAsia="仿宋" w:cs="仿宋"/>
          <w:sz w:val="32"/>
          <w:szCs w:val="32"/>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right="0" w:rightChars="0"/>
        <w:jc w:val="center"/>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滑农机补</w:t>
      </w:r>
      <w:r>
        <w:rPr>
          <w:rFonts w:hint="eastAsia" w:ascii="宋体" w:hAnsi="宋体" w:eastAsia="宋体" w:cs="宋体"/>
          <w:sz w:val="32"/>
          <w:szCs w:val="32"/>
          <w:lang w:eastAsia="zh-CN"/>
        </w:rPr>
        <w:t>〔</w:t>
      </w:r>
      <w:r>
        <w:rPr>
          <w:rFonts w:hint="eastAsia" w:ascii="宋体" w:hAnsi="宋体" w:cs="宋体"/>
          <w:sz w:val="32"/>
          <w:szCs w:val="32"/>
          <w:lang w:val="en-US" w:eastAsia="zh-CN"/>
        </w:rPr>
        <w:t>201</w:t>
      </w:r>
      <w:r>
        <w:rPr>
          <w:rFonts w:hint="eastAsia" w:cs="宋体"/>
          <w:sz w:val="32"/>
          <w:szCs w:val="32"/>
          <w:lang w:val="en-US" w:eastAsia="zh-CN"/>
        </w:rPr>
        <w:t>9</w:t>
      </w:r>
      <w:r>
        <w:rPr>
          <w:rFonts w:hint="eastAsia" w:ascii="宋体" w:hAnsi="宋体" w:eastAsia="宋体" w:cs="宋体"/>
          <w:sz w:val="32"/>
          <w:szCs w:val="32"/>
          <w:lang w:eastAsia="zh-CN"/>
        </w:rPr>
        <w:t>〕</w:t>
      </w:r>
      <w:r>
        <w:rPr>
          <w:rFonts w:hint="eastAsia" w:eastAsia="宋体" w:cs="宋体"/>
          <w:sz w:val="32"/>
          <w:szCs w:val="32"/>
          <w:lang w:val="en-US" w:eastAsia="zh-CN"/>
        </w:rPr>
        <w:t>2</w:t>
      </w:r>
      <w:r>
        <w:rPr>
          <w:rFonts w:hint="eastAsia" w:ascii="仿宋" w:hAnsi="仿宋" w:eastAsia="仿宋" w:cs="仿宋"/>
          <w:sz w:val="32"/>
          <w:szCs w:val="32"/>
          <w:lang w:val="en-US" w:eastAsia="zh-CN"/>
        </w:rPr>
        <w:t>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00" w:lineRule="exact"/>
        <w:ind w:left="0" w:leftChars="0" w:right="0" w:rightChars="0"/>
        <w:jc w:val="center"/>
        <w:textAlignment w:val="auto"/>
        <w:outlineLvl w:val="9"/>
        <w:rPr>
          <w:rStyle w:val="7"/>
          <w:rFonts w:hint="eastAsia" w:ascii="宋体" w:hAnsi="宋体" w:eastAsia="宋体" w:cs="宋体"/>
          <w:b/>
          <w:bCs w:val="0"/>
          <w:sz w:val="44"/>
          <w:szCs w:val="44"/>
          <w:lang w:eastAsia="zh-CN"/>
        </w:rPr>
      </w:pPr>
    </w:p>
    <w:p>
      <w:pPr>
        <w:pStyle w:val="4"/>
        <w:keepNext w:val="0"/>
        <w:keepLines w:val="0"/>
        <w:pageBreakBefore w:val="0"/>
        <w:kinsoku/>
        <w:wordWrap/>
        <w:overflowPunct/>
        <w:topLinePunct w:val="0"/>
        <w:autoSpaceDE/>
        <w:autoSpaceDN/>
        <w:bidi w:val="0"/>
        <w:spacing w:before="0" w:beforeAutospacing="0" w:after="0" w:afterAutospacing="0" w:line="360" w:lineRule="auto"/>
        <w:ind w:left="0" w:leftChars="0" w:firstLine="0" w:firstLineChars="0"/>
        <w:jc w:val="center"/>
        <w:textAlignment w:val="bottom"/>
        <w:rPr>
          <w:rFonts w:hint="eastAsia" w:asciiTheme="majorEastAsia" w:hAnsiTheme="majorEastAsia" w:eastAsiaTheme="majorEastAsia" w:cstheme="majorEastAsia"/>
          <w:b/>
          <w:color w:val="2A2A29"/>
          <w:sz w:val="44"/>
          <w:szCs w:val="44"/>
        </w:rPr>
      </w:pPr>
      <w:r>
        <w:rPr>
          <w:rFonts w:hint="eastAsia" w:asciiTheme="majorEastAsia" w:hAnsiTheme="majorEastAsia" w:eastAsiaTheme="majorEastAsia" w:cstheme="majorEastAsia"/>
          <w:b/>
          <w:color w:val="2A2A29"/>
          <w:sz w:val="44"/>
          <w:szCs w:val="44"/>
        </w:rPr>
        <w:t>滑县201</w:t>
      </w:r>
      <w:r>
        <w:rPr>
          <w:rFonts w:hint="eastAsia" w:asciiTheme="majorEastAsia" w:hAnsiTheme="majorEastAsia" w:eastAsiaTheme="majorEastAsia" w:cstheme="majorEastAsia"/>
          <w:b/>
          <w:color w:val="2A2A29"/>
          <w:sz w:val="44"/>
          <w:szCs w:val="44"/>
          <w:lang w:val="en-US" w:eastAsia="zh-CN"/>
        </w:rPr>
        <w:t>9</w:t>
      </w:r>
      <w:r>
        <w:rPr>
          <w:rFonts w:hint="eastAsia" w:asciiTheme="majorEastAsia" w:hAnsiTheme="majorEastAsia" w:eastAsiaTheme="majorEastAsia" w:cstheme="majorEastAsia"/>
          <w:b/>
          <w:color w:val="2A2A29"/>
          <w:sz w:val="44"/>
          <w:szCs w:val="44"/>
        </w:rPr>
        <w:t>年农机购置补贴实施细则</w:t>
      </w:r>
    </w:p>
    <w:p>
      <w:pPr>
        <w:pStyle w:val="4"/>
        <w:keepNext w:val="0"/>
        <w:keepLines w:val="0"/>
        <w:pageBreakBefore w:val="0"/>
        <w:kinsoku/>
        <w:wordWrap/>
        <w:overflowPunct/>
        <w:topLinePunct w:val="0"/>
        <w:autoSpaceDE/>
        <w:autoSpaceDN/>
        <w:bidi w:val="0"/>
        <w:spacing w:before="0" w:beforeAutospacing="0" w:after="0" w:afterAutospacing="0" w:line="360" w:lineRule="auto"/>
        <w:textAlignment w:val="bottom"/>
        <w:rPr>
          <w:rFonts w:hint="eastAsia" w:ascii="仿宋" w:hAnsi="仿宋" w:eastAsia="仿宋" w:cs="仿宋"/>
          <w:color w:val="2A2A29"/>
          <w:sz w:val="32"/>
          <w:szCs w:val="32"/>
        </w:rPr>
      </w:pP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bottom"/>
        <w:rPr>
          <w:rFonts w:hint="eastAsia" w:ascii="仿宋" w:hAnsi="仿宋" w:eastAsia="仿宋" w:cs="仿宋"/>
          <w:sz w:val="32"/>
          <w:szCs w:val="32"/>
        </w:rPr>
      </w:pPr>
      <w:r>
        <w:rPr>
          <w:rFonts w:hint="eastAsia" w:ascii="仿宋" w:hAnsi="仿宋" w:eastAsia="仿宋" w:cs="仿宋"/>
          <w:color w:val="2A2A29"/>
          <w:sz w:val="32"/>
          <w:szCs w:val="32"/>
        </w:rPr>
        <w:t xml:space="preserve">   </w:t>
      </w:r>
      <w:r>
        <w:rPr>
          <w:rFonts w:hint="eastAsia" w:ascii="仿宋" w:hAnsi="仿宋" w:eastAsia="仿宋" w:cs="仿宋"/>
          <w:sz w:val="32"/>
          <w:szCs w:val="32"/>
        </w:rPr>
        <w:t xml:space="preserve"> 为做好201</w:t>
      </w:r>
      <w:r>
        <w:rPr>
          <w:rFonts w:hint="eastAsia" w:ascii="仿宋" w:hAnsi="仿宋" w:eastAsia="仿宋" w:cs="仿宋"/>
          <w:sz w:val="32"/>
          <w:szCs w:val="32"/>
          <w:lang w:val="en-US" w:eastAsia="zh-CN"/>
        </w:rPr>
        <w:t>9</w:t>
      </w:r>
      <w:r>
        <w:rPr>
          <w:rFonts w:hint="eastAsia" w:ascii="仿宋" w:hAnsi="仿宋" w:eastAsia="仿宋" w:cs="仿宋"/>
          <w:sz w:val="32"/>
          <w:szCs w:val="32"/>
        </w:rPr>
        <w:t>年滑县农机购置补贴工作，根据河南省农业机械管理局、河南省财政厅《</w:t>
      </w:r>
      <w:r>
        <w:rPr>
          <w:rFonts w:hint="eastAsia" w:ascii="仿宋" w:hAnsi="仿宋" w:eastAsia="仿宋" w:cs="仿宋"/>
          <w:sz w:val="32"/>
          <w:szCs w:val="32"/>
          <w:lang w:eastAsia="zh-CN"/>
        </w:rPr>
        <w:t>河南省</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年农业机械购置补贴实施指导意见》（豫农机计文〔201</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 w:hAnsi="仿宋" w:eastAsia="仿宋" w:cs="仿宋"/>
          <w:sz w:val="32"/>
          <w:szCs w:val="32"/>
          <w:lang w:val="en-US" w:eastAsia="zh-CN"/>
        </w:rPr>
        <w:t>29</w:t>
      </w:r>
      <w:r>
        <w:rPr>
          <w:rFonts w:hint="eastAsia" w:ascii="仿宋" w:hAnsi="仿宋" w:eastAsia="仿宋" w:cs="仿宋"/>
          <w:sz w:val="32"/>
          <w:szCs w:val="32"/>
        </w:rPr>
        <w:t>号）要求，结合《</w:t>
      </w:r>
      <w:r>
        <w:rPr>
          <w:rFonts w:hint="eastAsia" w:ascii="仿宋" w:hAnsi="仿宋" w:eastAsia="仿宋" w:cs="仿宋"/>
          <w:color w:val="2A2A29"/>
          <w:sz w:val="32"/>
          <w:szCs w:val="32"/>
        </w:rPr>
        <w:t>滑县201</w:t>
      </w:r>
      <w:r>
        <w:rPr>
          <w:rFonts w:hint="eastAsia" w:ascii="仿宋" w:hAnsi="仿宋" w:eastAsia="仿宋" w:cs="仿宋"/>
          <w:color w:val="2A2A29"/>
          <w:sz w:val="32"/>
          <w:szCs w:val="32"/>
          <w:lang w:val="en-US" w:eastAsia="zh-CN"/>
        </w:rPr>
        <w:t>8</w:t>
      </w:r>
      <w:r>
        <w:rPr>
          <w:rFonts w:hint="eastAsia" w:ascii="仿宋" w:hAnsi="仿宋" w:eastAsia="仿宋" w:cs="仿宋"/>
          <w:color w:val="2A2A29"/>
          <w:sz w:val="32"/>
          <w:szCs w:val="32"/>
        </w:rPr>
        <w:t>-20</w:t>
      </w:r>
      <w:r>
        <w:rPr>
          <w:rFonts w:hint="eastAsia" w:ascii="仿宋" w:hAnsi="仿宋" w:eastAsia="仿宋" w:cs="仿宋"/>
          <w:color w:val="2A2A29"/>
          <w:sz w:val="32"/>
          <w:szCs w:val="32"/>
          <w:lang w:val="en-US" w:eastAsia="zh-CN"/>
        </w:rPr>
        <w:t>20</w:t>
      </w:r>
      <w:r>
        <w:rPr>
          <w:rFonts w:hint="eastAsia" w:ascii="仿宋" w:hAnsi="仿宋" w:eastAsia="仿宋" w:cs="仿宋"/>
          <w:color w:val="2A2A29"/>
          <w:sz w:val="32"/>
          <w:szCs w:val="32"/>
        </w:rPr>
        <w:t>年农业机械购置补贴实施方案》</w:t>
      </w:r>
      <w:r>
        <w:rPr>
          <w:rFonts w:hint="eastAsia" w:ascii="仿宋" w:hAnsi="仿宋" w:eastAsia="仿宋" w:cs="仿宋"/>
          <w:sz w:val="32"/>
          <w:szCs w:val="32"/>
        </w:rPr>
        <w:t>（滑农机〔201</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 w:hAnsi="仿宋" w:eastAsia="仿宋" w:cs="仿宋"/>
          <w:sz w:val="32"/>
          <w:szCs w:val="32"/>
          <w:lang w:val="en-US" w:eastAsia="zh-CN"/>
        </w:rPr>
        <w:t>20</w:t>
      </w:r>
      <w:r>
        <w:rPr>
          <w:rFonts w:hint="eastAsia" w:ascii="仿宋" w:hAnsi="仿宋" w:eastAsia="仿宋" w:cs="仿宋"/>
          <w:sz w:val="32"/>
          <w:szCs w:val="32"/>
        </w:rPr>
        <w:t>号），制定本实施细则。</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黑体" w:hAnsi="黑体" w:eastAsia="黑体" w:cs="黑体"/>
          <w:b w:val="0"/>
          <w:bCs/>
          <w:sz w:val="32"/>
          <w:szCs w:val="32"/>
        </w:rPr>
      </w:pPr>
      <w:r>
        <w:rPr>
          <w:rFonts w:hint="eastAsia" w:ascii="黑体" w:hAnsi="黑体" w:eastAsia="黑体" w:cs="黑体"/>
          <w:b w:val="0"/>
          <w:bCs/>
          <w:sz w:val="32"/>
          <w:szCs w:val="32"/>
        </w:rPr>
        <w:t>一、补贴范围及标准</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楷体" w:hAnsi="楷体" w:eastAsia="楷体" w:cs="楷体"/>
          <w:b/>
          <w:bCs w:val="0"/>
          <w:sz w:val="32"/>
          <w:szCs w:val="32"/>
        </w:rPr>
      </w:pPr>
      <w:r>
        <w:rPr>
          <w:rFonts w:hint="eastAsia" w:ascii="楷体" w:hAnsi="楷体" w:eastAsia="楷体" w:cs="楷体"/>
          <w:b/>
          <w:bCs w:val="0"/>
          <w:sz w:val="32"/>
          <w:szCs w:val="32"/>
        </w:rPr>
        <w:t>（一）补贴机具种类及资金</w:t>
      </w:r>
      <w:r>
        <w:rPr>
          <w:rFonts w:hint="eastAsia" w:ascii="楷体" w:hAnsi="楷体" w:eastAsia="楷体" w:cs="楷体"/>
          <w:b/>
          <w:bCs w:val="0"/>
          <w:sz w:val="32"/>
          <w:szCs w:val="32"/>
          <w:lang w:eastAsia="zh-CN"/>
        </w:rPr>
        <w:t>使用</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仿宋" w:hAnsi="仿宋" w:eastAsia="仿宋" w:cs="仿宋"/>
          <w:b w:val="0"/>
          <w:bCs w:val="0"/>
          <w:sz w:val="32"/>
          <w:szCs w:val="32"/>
          <w:u w:val="none"/>
          <w:lang w:eastAsia="zh-CN"/>
        </w:rPr>
      </w:pPr>
      <w:r>
        <w:rPr>
          <w:rFonts w:hint="eastAsia" w:ascii="仿宋" w:hAnsi="仿宋" w:eastAsia="仿宋" w:cs="仿宋_GB2312"/>
          <w:sz w:val="32"/>
          <w:szCs w:val="32"/>
        </w:rPr>
        <w:t>根据省下达我县农机购置补贴资金，</w:t>
      </w:r>
      <w:r>
        <w:rPr>
          <w:rFonts w:hint="eastAsia" w:ascii="仿宋" w:hAnsi="仿宋" w:eastAsia="仿宋" w:cs="仿宋"/>
          <w:sz w:val="32"/>
          <w:szCs w:val="32"/>
          <w:lang w:eastAsia="zh-CN"/>
        </w:rPr>
        <w:t>按照</w:t>
      </w:r>
      <w:r>
        <w:rPr>
          <w:rFonts w:hint="eastAsia" w:ascii="仿宋" w:hAnsi="仿宋" w:eastAsia="仿宋" w:cs="仿宋"/>
          <w:sz w:val="32"/>
          <w:szCs w:val="32"/>
        </w:rPr>
        <w:t>省委省政府“四优四化”要求，结合我县大气污染防治、农业</w:t>
      </w:r>
      <w:r>
        <w:rPr>
          <w:rFonts w:hint="eastAsia" w:ascii="仿宋" w:hAnsi="仿宋" w:eastAsia="仿宋" w:cs="仿宋"/>
          <w:sz w:val="32"/>
          <w:szCs w:val="32"/>
          <w:lang w:eastAsia="zh-CN"/>
        </w:rPr>
        <w:t>生产</w:t>
      </w:r>
      <w:r>
        <w:rPr>
          <w:rFonts w:hint="eastAsia" w:ascii="仿宋" w:hAnsi="仿宋" w:eastAsia="仿宋" w:cs="仿宋"/>
          <w:sz w:val="32"/>
          <w:szCs w:val="32"/>
        </w:rPr>
        <w:t>全程</w:t>
      </w:r>
      <w:r>
        <w:rPr>
          <w:rFonts w:hint="eastAsia" w:ascii="仿宋" w:hAnsi="仿宋" w:eastAsia="仿宋" w:cs="仿宋"/>
          <w:sz w:val="32"/>
          <w:szCs w:val="32"/>
          <w:lang w:eastAsia="zh-CN"/>
        </w:rPr>
        <w:t>机械化</w:t>
      </w:r>
      <w:r>
        <w:rPr>
          <w:rFonts w:hint="eastAsia" w:ascii="仿宋" w:hAnsi="仿宋" w:eastAsia="仿宋" w:cs="仿宋"/>
          <w:sz w:val="32"/>
          <w:szCs w:val="32"/>
        </w:rPr>
        <w:t>服务等实际工作</w:t>
      </w:r>
      <w:r>
        <w:rPr>
          <w:rFonts w:hint="eastAsia" w:ascii="仿宋" w:hAnsi="仿宋" w:eastAsia="仿宋" w:cs="仿宋"/>
          <w:sz w:val="32"/>
          <w:szCs w:val="32"/>
          <w:lang w:eastAsia="zh-CN"/>
        </w:rPr>
        <w:t>需要</w:t>
      </w:r>
      <w:r>
        <w:rPr>
          <w:rFonts w:hint="eastAsia" w:ascii="仿宋" w:hAnsi="仿宋" w:eastAsia="仿宋" w:cs="仿宋"/>
          <w:sz w:val="32"/>
          <w:szCs w:val="32"/>
        </w:rPr>
        <w:t>，201</w:t>
      </w:r>
      <w:r>
        <w:rPr>
          <w:rFonts w:hint="eastAsia" w:ascii="仿宋" w:hAnsi="仿宋" w:eastAsia="仿宋" w:cs="仿宋"/>
          <w:sz w:val="32"/>
          <w:szCs w:val="32"/>
          <w:lang w:val="en-US" w:eastAsia="zh-CN"/>
        </w:rPr>
        <w:t>9</w:t>
      </w:r>
      <w:r>
        <w:rPr>
          <w:rFonts w:hint="eastAsia" w:ascii="仿宋" w:hAnsi="仿宋" w:eastAsia="仿宋" w:cs="仿宋"/>
          <w:sz w:val="32"/>
          <w:szCs w:val="32"/>
        </w:rPr>
        <w:t>年</w:t>
      </w:r>
      <w:r>
        <w:rPr>
          <w:rFonts w:hint="eastAsia" w:ascii="仿宋" w:hAnsi="仿宋" w:eastAsia="仿宋" w:cs="仿宋"/>
          <w:sz w:val="32"/>
          <w:szCs w:val="32"/>
          <w:lang w:eastAsia="zh-CN"/>
        </w:rPr>
        <w:t>农机</w:t>
      </w:r>
      <w:r>
        <w:rPr>
          <w:rFonts w:hint="eastAsia" w:ascii="仿宋" w:hAnsi="仿宋" w:eastAsia="仿宋" w:cs="仿宋"/>
          <w:sz w:val="32"/>
          <w:szCs w:val="32"/>
        </w:rPr>
        <w:t>购置补贴</w:t>
      </w:r>
      <w:r>
        <w:rPr>
          <w:rFonts w:hint="eastAsia" w:ascii="仿宋" w:hAnsi="仿宋" w:eastAsia="仿宋" w:cs="仿宋"/>
          <w:sz w:val="32"/>
          <w:szCs w:val="32"/>
          <w:lang w:eastAsia="zh-CN"/>
        </w:rPr>
        <w:t>范围内敞开补贴机具种类包括：</w:t>
      </w:r>
      <w:r>
        <w:rPr>
          <w:rFonts w:hint="eastAsia" w:ascii="仿宋" w:hAnsi="仿宋" w:eastAsia="仿宋" w:cs="仿宋"/>
          <w:b w:val="0"/>
          <w:bCs w:val="0"/>
          <w:sz w:val="32"/>
          <w:szCs w:val="32"/>
          <w:u w:val="none"/>
          <w:lang w:eastAsia="zh-CN"/>
        </w:rPr>
        <w:t>耕整地机械、种植施肥机械、田园管理机械、</w:t>
      </w:r>
      <w:r>
        <w:rPr>
          <w:rFonts w:hint="eastAsia" w:ascii="仿宋" w:hAnsi="仿宋" w:eastAsia="仿宋" w:cs="仿宋"/>
          <w:b w:val="0"/>
          <w:bCs w:val="0"/>
          <w:sz w:val="32"/>
          <w:szCs w:val="32"/>
          <w:u w:val="none"/>
        </w:rPr>
        <w:t>收</w:t>
      </w:r>
      <w:r>
        <w:rPr>
          <w:rFonts w:hint="eastAsia" w:ascii="仿宋" w:hAnsi="仿宋" w:eastAsia="仿宋" w:cs="仿宋"/>
          <w:b w:val="0"/>
          <w:bCs w:val="0"/>
          <w:sz w:val="32"/>
          <w:szCs w:val="32"/>
          <w:u w:val="none"/>
          <w:lang w:eastAsia="zh-CN"/>
        </w:rPr>
        <w:t>获</w:t>
      </w:r>
      <w:r>
        <w:rPr>
          <w:rFonts w:hint="eastAsia" w:ascii="仿宋" w:hAnsi="仿宋" w:eastAsia="仿宋" w:cs="仿宋"/>
          <w:b w:val="0"/>
          <w:bCs w:val="0"/>
          <w:sz w:val="32"/>
          <w:szCs w:val="32"/>
          <w:u w:val="none"/>
        </w:rPr>
        <w:t>机</w:t>
      </w:r>
      <w:r>
        <w:rPr>
          <w:rFonts w:hint="eastAsia" w:ascii="仿宋" w:hAnsi="仿宋" w:eastAsia="仿宋" w:cs="仿宋"/>
          <w:b w:val="0"/>
          <w:bCs w:val="0"/>
          <w:sz w:val="32"/>
          <w:szCs w:val="32"/>
          <w:u w:val="none"/>
          <w:lang w:eastAsia="zh-CN"/>
        </w:rPr>
        <w:t>械、收获后处理机械、农产品初加工机械、排灌机械、畜牧机械、水产机械、农业废弃物利用处理设备、农田基本建设机械、动力机械、其他机械。具体补贴机具及补贴标准详见《河南省</w:t>
      </w:r>
      <w:r>
        <w:rPr>
          <w:rFonts w:hint="eastAsia" w:ascii="仿宋" w:hAnsi="仿宋" w:eastAsia="仿宋" w:cs="仿宋"/>
          <w:b w:val="0"/>
          <w:bCs w:val="0"/>
          <w:sz w:val="32"/>
          <w:szCs w:val="32"/>
          <w:u w:val="none"/>
          <w:lang w:val="en-US" w:eastAsia="zh-CN"/>
        </w:rPr>
        <w:t>2018-2020年农机购置补贴机具补贴额一览表</w:t>
      </w:r>
      <w:r>
        <w:rPr>
          <w:rFonts w:hint="eastAsia" w:ascii="仿宋" w:hAnsi="仿宋" w:eastAsia="仿宋" w:cs="仿宋"/>
          <w:b w:val="0"/>
          <w:bCs w:val="0"/>
          <w:sz w:val="32"/>
          <w:szCs w:val="32"/>
          <w:u w:val="none"/>
          <w:lang w:eastAsia="zh-CN"/>
        </w:rPr>
        <w:t>》（</w:t>
      </w:r>
      <w:r>
        <w:rPr>
          <w:rFonts w:hint="eastAsia" w:ascii="仿宋" w:hAnsi="仿宋" w:eastAsia="仿宋" w:cs="仿宋"/>
          <w:b w:val="0"/>
          <w:bCs w:val="0"/>
          <w:sz w:val="32"/>
          <w:szCs w:val="32"/>
          <w:u w:val="none"/>
          <w:lang w:val="en-US" w:eastAsia="zh-CN"/>
        </w:rPr>
        <w:t>2019年调整</w:t>
      </w:r>
      <w:r>
        <w:rPr>
          <w:rFonts w:hint="eastAsia" w:ascii="仿宋" w:hAnsi="仿宋" w:eastAsia="仿宋" w:cs="仿宋"/>
          <w:b w:val="0"/>
          <w:bCs w:val="0"/>
          <w:sz w:val="32"/>
          <w:szCs w:val="32"/>
          <w:u w:val="none"/>
          <w:lang w:eastAsia="zh-CN"/>
        </w:rPr>
        <w:t>）。</w:t>
      </w:r>
    </w:p>
    <w:p>
      <w:pPr>
        <w:keepNext w:val="0"/>
        <w:keepLines w:val="0"/>
        <w:pageBreakBefore w:val="0"/>
        <w:kinsoku/>
        <w:wordWrap/>
        <w:overflowPunct/>
        <w:topLinePunct w:val="0"/>
        <w:autoSpaceDE/>
        <w:autoSpaceDN/>
        <w:bidi w:val="0"/>
        <w:spacing w:line="580" w:lineRule="exact"/>
        <w:ind w:firstLine="640" w:firstLineChars="200"/>
        <w:textAlignment w:val="bottom"/>
        <w:rPr>
          <w:rFonts w:hint="eastAsia" w:ascii="仿宋" w:hAnsi="仿宋" w:eastAsia="仿宋" w:cs="仿宋_GB2312"/>
          <w:b w:val="0"/>
          <w:bCs w:val="0"/>
          <w:sz w:val="32"/>
          <w:szCs w:val="32"/>
          <w:u w:val="none"/>
          <w:lang w:eastAsia="zh-CN"/>
        </w:rPr>
      </w:pPr>
      <w:r>
        <w:rPr>
          <w:rFonts w:hint="eastAsia" w:ascii="仿宋" w:hAnsi="仿宋" w:eastAsia="仿宋" w:cs="仿宋_GB2312"/>
          <w:b w:val="0"/>
          <w:bCs w:val="0"/>
          <w:sz w:val="32"/>
          <w:szCs w:val="32"/>
          <w:u w:val="none"/>
          <w:lang w:eastAsia="zh-CN"/>
        </w:rPr>
        <w:t>上年结转的农机购置补贴资金可继续在下年使用，连续两年未用完的结转资金，按有关规定处理。在当年中央补贴资金不足时，省级补贴资金统筹使用，当年因资金不够无法享受到农机购置补贴的购机者，根据购机发票时间下一年优先办理。</w:t>
      </w:r>
    </w:p>
    <w:p>
      <w:pPr>
        <w:keepNext w:val="0"/>
        <w:keepLines w:val="0"/>
        <w:pageBreakBefore w:val="0"/>
        <w:kinsoku/>
        <w:wordWrap/>
        <w:overflowPunct/>
        <w:topLinePunct w:val="0"/>
        <w:autoSpaceDE/>
        <w:autoSpaceDN/>
        <w:bidi w:val="0"/>
        <w:spacing w:line="580" w:lineRule="exact"/>
        <w:ind w:firstLine="643" w:firstLineChars="200"/>
        <w:textAlignment w:val="bottom"/>
        <w:rPr>
          <w:rFonts w:hint="eastAsia" w:ascii="楷体" w:hAnsi="楷体" w:eastAsia="楷体" w:cs="楷体"/>
          <w:b/>
          <w:bCs w:val="0"/>
          <w:sz w:val="32"/>
          <w:szCs w:val="32"/>
        </w:rPr>
      </w:pPr>
      <w:r>
        <w:rPr>
          <w:rFonts w:hint="eastAsia" w:ascii="楷体" w:hAnsi="楷体" w:eastAsia="楷体" w:cs="楷体"/>
          <w:b/>
          <w:bCs w:val="0"/>
          <w:sz w:val="32"/>
          <w:szCs w:val="32"/>
        </w:rPr>
        <w:t>（二）补贴标准</w:t>
      </w: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580" w:lineRule="exact"/>
        <w:ind w:right="0" w:rightChars="0" w:firstLine="640" w:firstLineChars="200"/>
        <w:textAlignment w:val="bottom"/>
        <w:outlineLvl w:val="9"/>
        <w:rPr>
          <w:rFonts w:hint="eastAsia" w:ascii="仿宋_GB2312" w:hAnsi="仿宋" w:eastAsia="仿宋_GB2312"/>
          <w:sz w:val="32"/>
          <w:szCs w:val="32"/>
        </w:rPr>
      </w:pPr>
      <w:r>
        <w:rPr>
          <w:rFonts w:hint="eastAsia" w:ascii="仿宋_GB2312" w:hAnsi="仿宋" w:eastAsia="仿宋_GB2312"/>
          <w:sz w:val="32"/>
          <w:szCs w:val="32"/>
        </w:rPr>
        <w:t>农机购置补贴资金实行定额补贴，具体补贴标准按《河南省201</w:t>
      </w:r>
      <w:r>
        <w:rPr>
          <w:rFonts w:hint="eastAsia" w:ascii="仿宋_GB2312" w:hAnsi="仿宋" w:eastAsia="仿宋_GB2312"/>
          <w:sz w:val="32"/>
          <w:szCs w:val="32"/>
          <w:lang w:val="en-US" w:eastAsia="zh-CN"/>
        </w:rPr>
        <w:t>8-2020</w:t>
      </w:r>
      <w:r>
        <w:rPr>
          <w:rFonts w:hint="eastAsia" w:ascii="仿宋_GB2312" w:hAnsi="仿宋" w:eastAsia="仿宋_GB2312"/>
          <w:sz w:val="32"/>
          <w:szCs w:val="32"/>
        </w:rPr>
        <w:t>年农机购置补贴机具补贴额一览表》</w:t>
      </w:r>
      <w:r>
        <w:rPr>
          <w:rFonts w:hint="eastAsia" w:ascii="仿宋" w:hAnsi="仿宋" w:eastAsia="仿宋" w:cs="仿宋"/>
          <w:b w:val="0"/>
          <w:bCs w:val="0"/>
          <w:sz w:val="32"/>
          <w:szCs w:val="32"/>
          <w:u w:val="none"/>
          <w:lang w:eastAsia="zh-CN"/>
        </w:rPr>
        <w:t>（</w:t>
      </w:r>
      <w:r>
        <w:rPr>
          <w:rFonts w:hint="eastAsia" w:ascii="仿宋" w:hAnsi="仿宋" w:eastAsia="仿宋" w:cs="仿宋"/>
          <w:b w:val="0"/>
          <w:bCs w:val="0"/>
          <w:sz w:val="32"/>
          <w:szCs w:val="32"/>
          <w:u w:val="none"/>
          <w:lang w:val="en-US" w:eastAsia="zh-CN"/>
        </w:rPr>
        <w:t>2019年调整</w:t>
      </w:r>
      <w:r>
        <w:rPr>
          <w:rFonts w:hint="eastAsia" w:ascii="仿宋" w:hAnsi="仿宋" w:eastAsia="仿宋" w:cs="仿宋"/>
          <w:b w:val="0"/>
          <w:bCs w:val="0"/>
          <w:sz w:val="32"/>
          <w:szCs w:val="32"/>
          <w:u w:val="none"/>
          <w:lang w:eastAsia="zh-CN"/>
        </w:rPr>
        <w:t>）</w:t>
      </w:r>
      <w:r>
        <w:rPr>
          <w:rFonts w:hint="eastAsia" w:ascii="仿宋_GB2312" w:hAnsi="仿宋" w:eastAsia="仿宋_GB2312"/>
          <w:sz w:val="32"/>
          <w:szCs w:val="32"/>
        </w:rPr>
        <w:t>执行。</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leftChars="0" w:firstLine="640" w:firstLineChars="200"/>
        <w:textAlignment w:val="bottom"/>
        <w:rPr>
          <w:rFonts w:hint="eastAsia" w:ascii="黑体" w:hAnsi="黑体" w:eastAsia="黑体" w:cs="黑体"/>
          <w:b w:val="0"/>
          <w:bCs/>
          <w:sz w:val="32"/>
          <w:szCs w:val="32"/>
        </w:rPr>
      </w:pPr>
      <w:r>
        <w:rPr>
          <w:rFonts w:hint="eastAsia" w:ascii="黑体" w:hAnsi="黑体" w:eastAsia="黑体" w:cs="黑体"/>
          <w:b w:val="0"/>
          <w:bCs/>
          <w:sz w:val="32"/>
          <w:szCs w:val="32"/>
        </w:rPr>
        <w:t>二、补贴对象</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仿宋" w:hAnsi="仿宋" w:eastAsia="仿宋"/>
          <w:sz w:val="32"/>
          <w:szCs w:val="32"/>
          <w:lang w:eastAsia="zh-CN"/>
        </w:rPr>
      </w:pPr>
      <w:r>
        <w:rPr>
          <w:rFonts w:hint="eastAsia" w:ascii="仿宋_GB2312" w:hAnsi="仿宋" w:eastAsia="仿宋_GB2312" w:cs="宋体"/>
          <w:color w:val="000000"/>
          <w:kern w:val="0"/>
          <w:sz w:val="32"/>
          <w:szCs w:val="32"/>
        </w:rPr>
        <w:t>补贴对象为</w:t>
      </w:r>
      <w:r>
        <w:rPr>
          <w:rFonts w:hint="eastAsia" w:ascii="仿宋_GB2312" w:hAnsi="仿宋" w:eastAsia="仿宋_GB2312" w:cs="宋体"/>
          <w:color w:val="000000"/>
          <w:kern w:val="0"/>
          <w:sz w:val="32"/>
          <w:szCs w:val="32"/>
          <w:lang w:eastAsia="zh-CN"/>
        </w:rPr>
        <w:t>全县</w:t>
      </w:r>
      <w:r>
        <w:rPr>
          <w:rFonts w:hint="eastAsia" w:ascii="仿宋_GB2312" w:hAnsi="仿宋" w:eastAsia="仿宋_GB2312" w:cs="宋体"/>
          <w:color w:val="000000"/>
          <w:kern w:val="0"/>
          <w:sz w:val="32"/>
          <w:szCs w:val="32"/>
        </w:rPr>
        <w:t>从事农业生产的个人和农业生产经营组织（以下简称“购机者”），其中农业生产经营组织包括农村集体经济组织、农民专业合作经济组织、农业企业和其他从事农业生产经营的组织。</w:t>
      </w:r>
      <w:r>
        <w:rPr>
          <w:rFonts w:hint="eastAsia" w:ascii="仿宋" w:hAnsi="仿宋" w:eastAsia="仿宋"/>
          <w:sz w:val="32"/>
          <w:szCs w:val="32"/>
          <w:lang w:eastAsia="zh-CN"/>
        </w:rPr>
        <w:t>购机者</w:t>
      </w:r>
      <w:r>
        <w:rPr>
          <w:rFonts w:hint="eastAsia" w:ascii="仿宋" w:hAnsi="仿宋" w:eastAsia="仿宋"/>
          <w:sz w:val="32"/>
          <w:szCs w:val="32"/>
        </w:rPr>
        <w:t>可自主选择补贴产品经销商购机，按照权责一致原则，</w:t>
      </w:r>
      <w:r>
        <w:rPr>
          <w:rFonts w:hint="eastAsia" w:ascii="仿宋" w:hAnsi="仿宋" w:eastAsia="仿宋"/>
          <w:sz w:val="32"/>
          <w:szCs w:val="32"/>
          <w:lang w:eastAsia="zh-CN"/>
        </w:rPr>
        <w:t>购机者</w:t>
      </w:r>
      <w:r>
        <w:rPr>
          <w:rFonts w:hint="eastAsia" w:ascii="仿宋" w:hAnsi="仿宋" w:eastAsia="仿宋"/>
          <w:sz w:val="32"/>
          <w:szCs w:val="32"/>
        </w:rPr>
        <w:t>应对自主购机行为和购买机具的真实性负责，承担相应</w:t>
      </w:r>
      <w:r>
        <w:rPr>
          <w:rFonts w:hint="eastAsia" w:ascii="仿宋" w:hAnsi="仿宋" w:eastAsia="仿宋"/>
          <w:sz w:val="32"/>
          <w:szCs w:val="32"/>
          <w:lang w:eastAsia="zh-CN"/>
        </w:rPr>
        <w:t>责任义务。</w:t>
      </w:r>
      <w:r>
        <w:rPr>
          <w:rFonts w:hint="eastAsia" w:ascii="仿宋" w:hAnsi="仿宋" w:eastAsia="仿宋"/>
          <w:b w:val="0"/>
          <w:bCs w:val="0"/>
          <w:sz w:val="32"/>
          <w:szCs w:val="32"/>
          <w:u w:val="none"/>
          <w:lang w:eastAsia="zh-CN"/>
        </w:rPr>
        <w:t>购机采取一卡通转账方式，购机行为及资金往来全程留痕。</w:t>
      </w:r>
      <w:r>
        <w:rPr>
          <w:rFonts w:hint="eastAsia" w:ascii="仿宋" w:hAnsi="仿宋" w:eastAsia="仿宋"/>
          <w:sz w:val="32"/>
          <w:szCs w:val="32"/>
          <w:lang w:eastAsia="zh-CN"/>
        </w:rPr>
        <w:t>实行牌证管理的机具，要先行办理牌证。</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黑体" w:hAnsi="黑体" w:eastAsia="黑体" w:cs="黑体"/>
          <w:b w:val="0"/>
          <w:bCs/>
          <w:sz w:val="32"/>
          <w:szCs w:val="32"/>
        </w:rPr>
      </w:pPr>
      <w:r>
        <w:rPr>
          <w:rFonts w:hint="eastAsia" w:ascii="黑体" w:hAnsi="黑体" w:eastAsia="黑体" w:cs="黑体"/>
          <w:b w:val="0"/>
          <w:bCs/>
          <w:sz w:val="32"/>
          <w:szCs w:val="32"/>
        </w:rPr>
        <w:t>三、补贴操作</w:t>
      </w:r>
      <w:r>
        <w:rPr>
          <w:rFonts w:hint="eastAsia" w:ascii="黑体" w:hAnsi="黑体" w:eastAsia="黑体" w:cs="黑体"/>
          <w:b w:val="0"/>
          <w:bCs/>
          <w:sz w:val="32"/>
          <w:szCs w:val="32"/>
          <w:lang w:eastAsia="zh-CN"/>
        </w:rPr>
        <w:t>流程</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643" w:firstLineChars="200"/>
        <w:textAlignment w:val="bottom"/>
        <w:rPr>
          <w:rFonts w:hint="eastAsia" w:ascii="楷体" w:hAnsi="楷体" w:eastAsia="楷体" w:cs="楷体"/>
          <w:b/>
          <w:bCs w:val="0"/>
          <w:sz w:val="32"/>
          <w:szCs w:val="32"/>
          <w:lang w:eastAsia="zh-CN"/>
        </w:rPr>
      </w:pPr>
      <w:r>
        <w:rPr>
          <w:rFonts w:hint="eastAsia" w:ascii="楷体" w:hAnsi="楷体" w:eastAsia="楷体" w:cs="楷体"/>
          <w:b/>
          <w:bCs w:val="0"/>
          <w:sz w:val="32"/>
          <w:szCs w:val="32"/>
        </w:rPr>
        <w:t>（一）购机申请与资格</w:t>
      </w:r>
      <w:r>
        <w:rPr>
          <w:rFonts w:hint="eastAsia" w:ascii="楷体" w:hAnsi="楷体" w:eastAsia="楷体" w:cs="楷体"/>
          <w:b/>
          <w:bCs w:val="0"/>
          <w:sz w:val="32"/>
          <w:szCs w:val="32"/>
          <w:lang w:eastAsia="zh-CN"/>
        </w:rPr>
        <w:t>核实</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leftChars="0" w:firstLine="640" w:firstLineChars="200"/>
        <w:textAlignment w:val="bottom"/>
        <w:rPr>
          <w:rFonts w:hint="eastAsia" w:ascii="仿宋" w:hAnsi="仿宋" w:eastAsia="仿宋" w:cs="仿宋_GB2312"/>
          <w:b w:val="0"/>
          <w:bCs w:val="0"/>
          <w:sz w:val="32"/>
          <w:szCs w:val="32"/>
          <w:u w:val="none"/>
        </w:rPr>
      </w:pPr>
      <w:r>
        <w:rPr>
          <w:rFonts w:hint="eastAsia" w:ascii="仿宋" w:hAnsi="仿宋" w:eastAsia="仿宋" w:cs="仿宋_GB2312"/>
          <w:b w:val="0"/>
          <w:bCs w:val="0"/>
          <w:sz w:val="32"/>
          <w:szCs w:val="32"/>
          <w:u w:val="none"/>
        </w:rPr>
        <w:t>1、实行先购机后申请的农机购置补贴办法。</w:t>
      </w:r>
      <w:r>
        <w:rPr>
          <w:rFonts w:hint="eastAsia" w:ascii="仿宋" w:hAnsi="仿宋" w:eastAsia="仿宋" w:cs="仿宋_GB2312"/>
          <w:b w:val="0"/>
          <w:bCs w:val="0"/>
          <w:sz w:val="32"/>
          <w:szCs w:val="32"/>
          <w:u w:val="none"/>
          <w:lang w:eastAsia="zh-CN"/>
        </w:rPr>
        <w:t>购机者</w:t>
      </w:r>
      <w:r>
        <w:rPr>
          <w:rFonts w:hint="eastAsia" w:ascii="仿宋" w:hAnsi="仿宋" w:eastAsia="仿宋" w:cs="仿宋_GB2312"/>
          <w:b w:val="0"/>
          <w:bCs w:val="0"/>
          <w:sz w:val="32"/>
          <w:szCs w:val="32"/>
          <w:u w:val="none"/>
        </w:rPr>
        <w:t>凭以下有效</w:t>
      </w:r>
      <w:r>
        <w:rPr>
          <w:rFonts w:hint="eastAsia" w:ascii="仿宋" w:hAnsi="仿宋" w:eastAsia="仿宋" w:cs="仿宋_GB2312"/>
          <w:b w:val="0"/>
          <w:bCs w:val="0"/>
          <w:sz w:val="32"/>
          <w:szCs w:val="32"/>
          <w:u w:val="none"/>
          <w:lang w:eastAsia="zh-CN"/>
        </w:rPr>
        <w:t>证件</w:t>
      </w:r>
      <w:r>
        <w:rPr>
          <w:rFonts w:hint="eastAsia" w:ascii="仿宋" w:hAnsi="仿宋" w:eastAsia="仿宋" w:cs="仿宋_GB2312"/>
          <w:b w:val="0"/>
          <w:bCs w:val="0"/>
          <w:sz w:val="32"/>
          <w:szCs w:val="32"/>
          <w:u w:val="none"/>
        </w:rPr>
        <w:t>到户籍所在乡镇</w:t>
      </w:r>
      <w:r>
        <w:rPr>
          <w:rFonts w:hint="eastAsia" w:ascii="仿宋" w:hAnsi="仿宋" w:eastAsia="仿宋" w:cs="仿宋_GB2312"/>
          <w:b w:val="0"/>
          <w:bCs w:val="0"/>
          <w:sz w:val="32"/>
          <w:szCs w:val="32"/>
          <w:u w:val="none"/>
          <w:lang w:eastAsia="zh-CN"/>
        </w:rPr>
        <w:t>（街道）</w:t>
      </w:r>
      <w:r>
        <w:rPr>
          <w:rFonts w:hint="eastAsia" w:ascii="仿宋" w:hAnsi="仿宋" w:eastAsia="仿宋" w:cs="仿宋_GB2312"/>
          <w:b w:val="0"/>
          <w:bCs w:val="0"/>
          <w:sz w:val="32"/>
          <w:szCs w:val="32"/>
          <w:u w:val="none"/>
        </w:rPr>
        <w:t>申请</w:t>
      </w:r>
      <w:r>
        <w:rPr>
          <w:rFonts w:hint="eastAsia" w:ascii="仿宋" w:hAnsi="仿宋" w:eastAsia="仿宋" w:cs="仿宋_GB2312"/>
          <w:b w:val="0"/>
          <w:bCs w:val="0"/>
          <w:sz w:val="32"/>
          <w:szCs w:val="32"/>
          <w:u w:val="none"/>
          <w:lang w:eastAsia="zh-CN"/>
        </w:rPr>
        <w:t>办理</w:t>
      </w:r>
      <w:r>
        <w:rPr>
          <w:rFonts w:hint="eastAsia" w:ascii="仿宋" w:hAnsi="仿宋" w:eastAsia="仿宋" w:cs="仿宋_GB2312"/>
          <w:b w:val="0"/>
          <w:bCs w:val="0"/>
          <w:sz w:val="32"/>
          <w:szCs w:val="32"/>
          <w:u w:val="none"/>
        </w:rPr>
        <w:t>。</w:t>
      </w:r>
      <w:r>
        <w:rPr>
          <w:rFonts w:hint="eastAsia" w:ascii="仿宋" w:hAnsi="仿宋" w:eastAsia="仿宋" w:cs="仿宋_GB2312"/>
          <w:b w:val="0"/>
          <w:bCs w:val="0"/>
          <w:sz w:val="32"/>
          <w:szCs w:val="32"/>
          <w:u w:val="none"/>
          <w:lang w:eastAsia="zh-CN"/>
        </w:rPr>
        <w:t>先申请先补贴，资金补完为止，建档立卡贫困户可优先享受农机购置补贴。</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640" w:firstLineChars="200"/>
        <w:jc w:val="both"/>
        <w:textAlignment w:val="bottom"/>
        <w:rPr>
          <w:rFonts w:hint="eastAsia" w:ascii="仿宋" w:hAnsi="仿宋" w:eastAsia="仿宋" w:cs="仿宋"/>
          <w:kern w:val="2"/>
          <w:sz w:val="32"/>
          <w:szCs w:val="32"/>
        </w:rPr>
      </w:pPr>
      <w:r>
        <w:rPr>
          <w:rFonts w:hint="eastAsia" w:ascii="仿宋" w:hAnsi="仿宋" w:eastAsia="仿宋" w:cs="仿宋"/>
          <w:kern w:val="2"/>
          <w:sz w:val="32"/>
          <w:szCs w:val="32"/>
        </w:rPr>
        <w:t>（1）</w:t>
      </w:r>
      <w:r>
        <w:rPr>
          <w:rFonts w:hint="eastAsia" w:ascii="仿宋" w:hAnsi="仿宋" w:eastAsia="仿宋"/>
          <w:sz w:val="32"/>
          <w:szCs w:val="32"/>
        </w:rPr>
        <w:t>从事农业生产的</w:t>
      </w:r>
      <w:r>
        <w:rPr>
          <w:rFonts w:hint="eastAsia" w:ascii="仿宋" w:hAnsi="仿宋" w:eastAsia="仿宋" w:cs="仿宋"/>
          <w:kern w:val="2"/>
          <w:sz w:val="32"/>
          <w:szCs w:val="32"/>
        </w:rPr>
        <w:t>个人需提供</w:t>
      </w:r>
      <w:r>
        <w:rPr>
          <w:rFonts w:hint="eastAsia" w:ascii="仿宋" w:hAnsi="仿宋" w:eastAsia="仿宋" w:cs="仿宋"/>
          <w:kern w:val="2"/>
          <w:sz w:val="32"/>
          <w:szCs w:val="32"/>
          <w:lang w:eastAsia="zh-CN"/>
        </w:rPr>
        <w:t>的</w:t>
      </w:r>
      <w:r>
        <w:rPr>
          <w:rFonts w:hint="eastAsia" w:ascii="仿宋" w:hAnsi="仿宋" w:eastAsia="仿宋" w:cs="仿宋"/>
          <w:kern w:val="2"/>
          <w:sz w:val="32"/>
          <w:szCs w:val="32"/>
        </w:rPr>
        <w:t>原件和复印件</w:t>
      </w:r>
      <w:r>
        <w:rPr>
          <w:rFonts w:hint="eastAsia" w:ascii="仿宋" w:hAnsi="仿宋" w:eastAsia="仿宋" w:cs="仿宋"/>
          <w:kern w:val="2"/>
          <w:sz w:val="32"/>
          <w:szCs w:val="32"/>
          <w:lang w:eastAsia="zh-CN"/>
        </w:rPr>
        <w:t>（两份）</w:t>
      </w:r>
      <w:r>
        <w:rPr>
          <w:rFonts w:hint="eastAsia" w:ascii="仿宋" w:hAnsi="仿宋" w:eastAsia="仿宋" w:cs="仿宋"/>
          <w:kern w:val="2"/>
          <w:sz w:val="32"/>
          <w:szCs w:val="32"/>
        </w:rPr>
        <w:t>：</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jc w:val="both"/>
        <w:textAlignment w:val="bottom"/>
        <w:rPr>
          <w:rFonts w:hint="eastAsia" w:ascii="仿宋" w:hAnsi="仿宋" w:eastAsia="仿宋" w:cs="仿宋"/>
          <w:kern w:val="2"/>
          <w:sz w:val="32"/>
          <w:szCs w:val="32"/>
        </w:rPr>
      </w:pPr>
      <w:r>
        <w:rPr>
          <w:rFonts w:hint="eastAsia" w:ascii="仿宋" w:hAnsi="仿宋" w:eastAsia="仿宋" w:cs="仿宋"/>
          <w:kern w:val="2"/>
          <w:sz w:val="32"/>
          <w:szCs w:val="32"/>
        </w:rPr>
        <w:t xml:space="preserve">  </w:t>
      </w:r>
      <w:r>
        <w:rPr>
          <w:rFonts w:hint="eastAsia" w:ascii="仿宋" w:hAnsi="仿宋" w:eastAsia="仿宋" w:cs="仿宋"/>
          <w:kern w:val="2"/>
          <w:sz w:val="32"/>
          <w:szCs w:val="32"/>
          <w:lang w:val="en-US" w:eastAsia="zh-CN"/>
        </w:rPr>
        <w:t xml:space="preserve"> </w:t>
      </w:r>
      <w:r>
        <w:rPr>
          <w:rFonts w:hint="eastAsia" w:ascii="仿宋" w:hAnsi="仿宋" w:eastAsia="仿宋" w:cs="仿宋"/>
          <w:kern w:val="2"/>
          <w:sz w:val="32"/>
          <w:szCs w:val="32"/>
        </w:rPr>
        <w:t xml:space="preserve"> </w:t>
      </w:r>
      <w:r>
        <w:rPr>
          <w:rFonts w:hint="eastAsia" w:ascii="仿宋" w:hAnsi="仿宋" w:eastAsia="仿宋" w:cs="仿宋"/>
          <w:kern w:val="2"/>
          <w:sz w:val="32"/>
          <w:szCs w:val="32"/>
        </w:rPr>
        <w:fldChar w:fldCharType="begin"/>
      </w:r>
      <w:r>
        <w:rPr>
          <w:rFonts w:hint="eastAsia" w:ascii="仿宋" w:hAnsi="仿宋" w:eastAsia="仿宋" w:cs="仿宋"/>
          <w:kern w:val="2"/>
          <w:sz w:val="32"/>
          <w:szCs w:val="32"/>
        </w:rPr>
        <w:instrText xml:space="preserve"> = 1 \* GB3 </w:instrText>
      </w:r>
      <w:r>
        <w:rPr>
          <w:rFonts w:hint="eastAsia" w:ascii="仿宋" w:hAnsi="仿宋" w:eastAsia="仿宋" w:cs="仿宋"/>
          <w:kern w:val="2"/>
          <w:sz w:val="32"/>
          <w:szCs w:val="32"/>
        </w:rPr>
        <w:fldChar w:fldCharType="separate"/>
      </w:r>
      <w:r>
        <w:rPr>
          <w:rFonts w:hint="eastAsia" w:ascii="仿宋" w:hAnsi="仿宋" w:eastAsia="仿宋" w:cs="仿宋"/>
          <w:kern w:val="2"/>
          <w:sz w:val="32"/>
          <w:szCs w:val="32"/>
        </w:rPr>
        <w:t>①</w:t>
      </w:r>
      <w:r>
        <w:rPr>
          <w:rFonts w:hint="eastAsia" w:ascii="仿宋" w:hAnsi="仿宋" w:eastAsia="仿宋" w:cs="仿宋"/>
          <w:kern w:val="2"/>
          <w:sz w:val="32"/>
          <w:szCs w:val="32"/>
        </w:rPr>
        <w:fldChar w:fldCharType="end"/>
      </w:r>
      <w:r>
        <w:rPr>
          <w:rFonts w:hint="eastAsia" w:ascii="仿宋" w:hAnsi="仿宋" w:eastAsia="仿宋" w:cs="仿宋"/>
          <w:kern w:val="2"/>
          <w:sz w:val="32"/>
          <w:szCs w:val="32"/>
        </w:rPr>
        <w:t>本人身份证</w:t>
      </w:r>
      <w:r>
        <w:rPr>
          <w:rFonts w:hint="eastAsia" w:ascii="仿宋" w:hAnsi="仿宋" w:eastAsia="仿宋" w:cs="仿宋"/>
          <w:kern w:val="2"/>
          <w:sz w:val="32"/>
          <w:szCs w:val="32"/>
          <w:lang w:eastAsia="zh-CN"/>
        </w:rPr>
        <w:t>、</w:t>
      </w:r>
      <w:r>
        <w:rPr>
          <w:rFonts w:hint="eastAsia" w:ascii="仿宋" w:hAnsi="仿宋" w:eastAsia="仿宋" w:cs="仿宋"/>
          <w:kern w:val="2"/>
          <w:sz w:val="32"/>
          <w:szCs w:val="32"/>
        </w:rPr>
        <w:t>②</w:t>
      </w:r>
      <w:r>
        <w:rPr>
          <w:rFonts w:hint="eastAsia" w:ascii="仿宋" w:hAnsi="仿宋" w:eastAsia="仿宋" w:cs="仿宋"/>
          <w:sz w:val="32"/>
          <w:szCs w:val="32"/>
        </w:rPr>
        <w:t>本人</w:t>
      </w:r>
      <w:r>
        <w:rPr>
          <w:rFonts w:hint="eastAsia" w:ascii="仿宋" w:hAnsi="仿宋" w:eastAsia="仿宋" w:cs="仿宋"/>
          <w:sz w:val="32"/>
          <w:szCs w:val="32"/>
          <w:lang w:eastAsia="zh-CN"/>
        </w:rPr>
        <w:t>“一卡通”账号或同一银行</w:t>
      </w:r>
      <w:r>
        <w:rPr>
          <w:rFonts w:hint="eastAsia" w:ascii="仿宋" w:hAnsi="仿宋" w:eastAsia="仿宋" w:cs="仿宋"/>
          <w:kern w:val="2"/>
          <w:sz w:val="32"/>
          <w:szCs w:val="32"/>
          <w:lang w:eastAsia="zh-CN"/>
        </w:rPr>
        <w:t>卡</w:t>
      </w:r>
      <w:r>
        <w:rPr>
          <w:rFonts w:hint="eastAsia" w:ascii="仿宋" w:hAnsi="仿宋" w:eastAsia="仿宋" w:cs="仿宋"/>
          <w:kern w:val="2"/>
          <w:sz w:val="32"/>
          <w:szCs w:val="32"/>
        </w:rPr>
        <w:t>折</w:t>
      </w:r>
      <w:r>
        <w:rPr>
          <w:rFonts w:hint="eastAsia" w:ascii="仿宋" w:hAnsi="仿宋" w:eastAsia="仿宋" w:cs="仿宋"/>
          <w:sz w:val="32"/>
          <w:szCs w:val="32"/>
        </w:rPr>
        <w:t>账号</w:t>
      </w:r>
      <w:r>
        <w:rPr>
          <w:rFonts w:hint="eastAsia" w:ascii="仿宋" w:hAnsi="仿宋" w:eastAsia="仿宋" w:cs="仿宋"/>
          <w:sz w:val="32"/>
          <w:szCs w:val="32"/>
          <w:lang w:eastAsia="zh-CN"/>
        </w:rPr>
        <w:t>、</w:t>
      </w:r>
      <w:r>
        <w:rPr>
          <w:rFonts w:hint="eastAsia" w:ascii="仿宋" w:hAnsi="仿宋" w:eastAsia="仿宋" w:cs="仿宋"/>
          <w:kern w:val="2"/>
          <w:sz w:val="32"/>
          <w:szCs w:val="32"/>
        </w:rPr>
        <w:t>③</w:t>
      </w:r>
      <w:r>
        <w:rPr>
          <w:rFonts w:hint="eastAsia" w:ascii="仿宋" w:hAnsi="仿宋" w:eastAsia="仿宋" w:cs="仿宋"/>
          <w:sz w:val="32"/>
          <w:szCs w:val="32"/>
        </w:rPr>
        <w:t>全额购机发票</w:t>
      </w:r>
      <w:r>
        <w:rPr>
          <w:rFonts w:hint="eastAsia" w:ascii="仿宋" w:hAnsi="仿宋" w:eastAsia="仿宋" w:cs="仿宋"/>
          <w:kern w:val="2"/>
          <w:sz w:val="32"/>
          <w:szCs w:val="32"/>
        </w:rPr>
        <w:t>、④</w:t>
      </w:r>
      <w:r>
        <w:rPr>
          <w:rFonts w:hint="eastAsia" w:ascii="仿宋" w:hAnsi="仿宋" w:eastAsia="仿宋" w:cs="仿宋"/>
          <w:kern w:val="2"/>
          <w:sz w:val="32"/>
          <w:szCs w:val="32"/>
          <w:lang w:eastAsia="zh-CN"/>
        </w:rPr>
        <w:t>合格证（动力机具的提供行驶证）</w:t>
      </w:r>
      <w:r>
        <w:rPr>
          <w:rFonts w:hint="eastAsia" w:ascii="仿宋" w:hAnsi="仿宋" w:eastAsia="仿宋" w:cs="仿宋"/>
          <w:kern w:val="2"/>
          <w:sz w:val="32"/>
          <w:szCs w:val="32"/>
        </w:rPr>
        <w:t xml:space="preserve">。    </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jc w:val="both"/>
        <w:textAlignment w:val="bottom"/>
        <w:rPr>
          <w:rFonts w:hint="eastAsia" w:ascii="仿宋" w:hAnsi="仿宋" w:eastAsia="仿宋" w:cs="仿宋"/>
          <w:kern w:val="2"/>
          <w:sz w:val="32"/>
          <w:szCs w:val="32"/>
        </w:rPr>
      </w:pPr>
      <w:r>
        <w:rPr>
          <w:rFonts w:hint="eastAsia" w:ascii="仿宋" w:hAnsi="仿宋" w:eastAsia="仿宋" w:cs="仿宋"/>
          <w:kern w:val="2"/>
          <w:sz w:val="32"/>
          <w:szCs w:val="32"/>
        </w:rPr>
        <w:t xml:space="preserve">   （2）农业生产经营组织需提供</w:t>
      </w:r>
      <w:r>
        <w:rPr>
          <w:rFonts w:hint="eastAsia" w:ascii="仿宋" w:hAnsi="仿宋" w:eastAsia="仿宋" w:cs="仿宋"/>
          <w:kern w:val="2"/>
          <w:sz w:val="32"/>
          <w:szCs w:val="32"/>
          <w:lang w:eastAsia="zh-CN"/>
        </w:rPr>
        <w:t>的</w:t>
      </w:r>
      <w:r>
        <w:rPr>
          <w:rFonts w:hint="eastAsia" w:ascii="仿宋" w:hAnsi="仿宋" w:eastAsia="仿宋" w:cs="仿宋"/>
          <w:kern w:val="2"/>
          <w:sz w:val="32"/>
          <w:szCs w:val="32"/>
        </w:rPr>
        <w:t>原件和复印件</w:t>
      </w:r>
      <w:r>
        <w:rPr>
          <w:rFonts w:hint="eastAsia" w:ascii="仿宋" w:hAnsi="仿宋" w:eastAsia="仿宋" w:cs="仿宋"/>
          <w:kern w:val="2"/>
          <w:sz w:val="32"/>
          <w:szCs w:val="32"/>
          <w:lang w:eastAsia="zh-CN"/>
        </w:rPr>
        <w:t>（两份）</w:t>
      </w:r>
      <w:r>
        <w:rPr>
          <w:rFonts w:hint="eastAsia" w:ascii="仿宋" w:hAnsi="仿宋" w:eastAsia="仿宋" w:cs="仿宋"/>
          <w:kern w:val="2"/>
          <w:sz w:val="32"/>
          <w:szCs w:val="32"/>
        </w:rPr>
        <w:t>：</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jc w:val="both"/>
        <w:textAlignment w:val="bottom"/>
        <w:rPr>
          <w:rFonts w:hint="eastAsia" w:ascii="仿宋" w:hAnsi="仿宋" w:eastAsia="仿宋" w:cs="仿宋"/>
          <w:kern w:val="2"/>
          <w:sz w:val="32"/>
          <w:szCs w:val="32"/>
        </w:rPr>
      </w:pPr>
      <w:r>
        <w:rPr>
          <w:rFonts w:hint="eastAsia" w:ascii="仿宋" w:hAnsi="仿宋" w:eastAsia="仿宋" w:cs="仿宋"/>
          <w:kern w:val="2"/>
          <w:sz w:val="32"/>
          <w:szCs w:val="32"/>
        </w:rPr>
        <w:t xml:space="preserve">  </w:t>
      </w:r>
      <w:r>
        <w:rPr>
          <w:rFonts w:hint="eastAsia" w:ascii="仿宋" w:hAnsi="仿宋" w:eastAsia="仿宋" w:cs="仿宋"/>
          <w:kern w:val="2"/>
          <w:sz w:val="32"/>
          <w:szCs w:val="32"/>
          <w:lang w:val="en-US" w:eastAsia="zh-CN"/>
        </w:rPr>
        <w:t xml:space="preserve"> </w:t>
      </w:r>
      <w:r>
        <w:rPr>
          <w:rFonts w:hint="eastAsia" w:ascii="仿宋" w:hAnsi="仿宋" w:eastAsia="仿宋" w:cs="仿宋"/>
          <w:kern w:val="2"/>
          <w:sz w:val="32"/>
          <w:szCs w:val="32"/>
        </w:rPr>
        <w:t xml:space="preserve"> </w:t>
      </w:r>
      <w:r>
        <w:rPr>
          <w:rFonts w:hint="eastAsia" w:ascii="仿宋" w:hAnsi="仿宋" w:eastAsia="仿宋" w:cs="仿宋"/>
          <w:kern w:val="2"/>
          <w:sz w:val="32"/>
          <w:szCs w:val="32"/>
        </w:rPr>
        <w:fldChar w:fldCharType="begin"/>
      </w:r>
      <w:r>
        <w:rPr>
          <w:rFonts w:hint="eastAsia" w:ascii="仿宋" w:hAnsi="仿宋" w:eastAsia="仿宋" w:cs="仿宋"/>
          <w:kern w:val="2"/>
          <w:sz w:val="32"/>
          <w:szCs w:val="32"/>
        </w:rPr>
        <w:instrText xml:space="preserve"> = 1 \* GB3 </w:instrText>
      </w:r>
      <w:r>
        <w:rPr>
          <w:rFonts w:hint="eastAsia" w:ascii="仿宋" w:hAnsi="仿宋" w:eastAsia="仿宋" w:cs="仿宋"/>
          <w:kern w:val="2"/>
          <w:sz w:val="32"/>
          <w:szCs w:val="32"/>
        </w:rPr>
        <w:fldChar w:fldCharType="separate"/>
      </w:r>
      <w:r>
        <w:rPr>
          <w:rFonts w:hint="eastAsia" w:ascii="仿宋" w:hAnsi="仿宋" w:eastAsia="仿宋" w:cs="仿宋"/>
          <w:kern w:val="2"/>
          <w:sz w:val="32"/>
          <w:szCs w:val="32"/>
        </w:rPr>
        <w:t>①</w:t>
      </w:r>
      <w:r>
        <w:rPr>
          <w:rFonts w:hint="eastAsia" w:ascii="仿宋" w:hAnsi="仿宋" w:eastAsia="仿宋" w:cs="仿宋"/>
          <w:kern w:val="2"/>
          <w:sz w:val="32"/>
          <w:szCs w:val="32"/>
        </w:rPr>
        <w:fldChar w:fldCharType="end"/>
      </w:r>
      <w:r>
        <w:rPr>
          <w:rFonts w:hint="eastAsia" w:ascii="仿宋" w:hAnsi="仿宋" w:eastAsia="仿宋" w:cs="仿宋"/>
          <w:kern w:val="2"/>
          <w:sz w:val="32"/>
          <w:szCs w:val="32"/>
        </w:rPr>
        <w:t>营业执照、②</w:t>
      </w:r>
      <w:r>
        <w:rPr>
          <w:rFonts w:hint="eastAsia" w:ascii="仿宋" w:hAnsi="仿宋" w:eastAsia="仿宋" w:cs="仿宋"/>
          <w:kern w:val="2"/>
          <w:sz w:val="32"/>
          <w:szCs w:val="32"/>
          <w:lang w:eastAsia="zh-CN"/>
        </w:rPr>
        <w:t>法人身份证</w:t>
      </w:r>
      <w:r>
        <w:rPr>
          <w:rFonts w:hint="eastAsia" w:ascii="仿宋" w:hAnsi="仿宋" w:eastAsia="仿宋" w:cs="仿宋"/>
          <w:kern w:val="2"/>
          <w:sz w:val="32"/>
          <w:szCs w:val="32"/>
        </w:rPr>
        <w:t>、③</w:t>
      </w:r>
      <w:r>
        <w:rPr>
          <w:rFonts w:hint="eastAsia" w:ascii="仿宋" w:hAnsi="仿宋" w:eastAsia="仿宋" w:cs="仿宋"/>
          <w:kern w:val="2"/>
          <w:sz w:val="32"/>
          <w:szCs w:val="32"/>
          <w:lang w:eastAsia="zh-CN"/>
        </w:rPr>
        <w:t>银行开户许可证、</w:t>
      </w:r>
      <w:r>
        <w:rPr>
          <w:rFonts w:hint="eastAsia" w:ascii="仿宋" w:hAnsi="仿宋" w:eastAsia="仿宋" w:cs="仿宋"/>
          <w:kern w:val="2"/>
          <w:sz w:val="32"/>
          <w:szCs w:val="32"/>
        </w:rPr>
        <w:t>④</w:t>
      </w:r>
      <w:r>
        <w:rPr>
          <w:rFonts w:hint="eastAsia" w:ascii="仿宋" w:hAnsi="仿宋" w:eastAsia="仿宋" w:cs="仿宋"/>
          <w:kern w:val="2"/>
          <w:sz w:val="32"/>
          <w:szCs w:val="32"/>
          <w:lang w:eastAsia="zh-CN"/>
        </w:rPr>
        <w:t>全额</w:t>
      </w:r>
      <w:r>
        <w:rPr>
          <w:rFonts w:hint="eastAsia" w:ascii="仿宋" w:hAnsi="仿宋" w:eastAsia="仿宋" w:cs="仿宋"/>
          <w:sz w:val="32"/>
          <w:szCs w:val="32"/>
        </w:rPr>
        <w:t>购机发票</w:t>
      </w:r>
      <w:r>
        <w:rPr>
          <w:rFonts w:hint="eastAsia" w:ascii="仿宋" w:hAnsi="仿宋" w:eastAsia="仿宋" w:cs="仿宋"/>
          <w:kern w:val="2"/>
          <w:sz w:val="32"/>
          <w:szCs w:val="32"/>
        </w:rPr>
        <w:t>、</w:t>
      </w:r>
      <w:r>
        <w:rPr>
          <w:rFonts w:hint="eastAsia" w:ascii="仿宋" w:hAnsi="仿宋" w:eastAsia="仿宋" w:cs="仿宋"/>
          <w:kern w:val="2"/>
          <w:sz w:val="32"/>
          <w:szCs w:val="32"/>
          <w:lang w:eastAsia="zh-CN"/>
        </w:rPr>
        <w:t>⑤合格证（动力机具的提供行驶证）。</w:t>
      </w:r>
    </w:p>
    <w:p>
      <w:pPr>
        <w:pStyle w:val="4"/>
        <w:keepNext w:val="0"/>
        <w:keepLines w:val="0"/>
        <w:pageBreakBefore w:val="0"/>
        <w:tabs>
          <w:tab w:val="left" w:pos="329"/>
        </w:tabs>
        <w:kinsoku/>
        <w:wordWrap/>
        <w:overflowPunct/>
        <w:topLinePunct w:val="0"/>
        <w:autoSpaceDE/>
        <w:autoSpaceDN/>
        <w:bidi w:val="0"/>
        <w:spacing w:before="0" w:beforeAutospacing="0" w:after="0" w:afterAutospacing="0" w:line="580" w:lineRule="exact"/>
        <w:ind w:firstLine="640" w:firstLineChars="200"/>
        <w:jc w:val="both"/>
        <w:textAlignment w:val="bottom"/>
        <w:rPr>
          <w:rFonts w:hint="eastAsia" w:ascii="仿宋" w:hAnsi="仿宋" w:eastAsia="仿宋" w:cs="楷体"/>
          <w:b w:val="0"/>
          <w:bCs w:val="0"/>
          <w:sz w:val="32"/>
          <w:szCs w:val="32"/>
          <w:u w:val="none"/>
        </w:rPr>
      </w:pPr>
      <w:r>
        <w:rPr>
          <w:rFonts w:hint="eastAsia" w:ascii="仿宋" w:hAnsi="仿宋" w:eastAsia="仿宋" w:cs="仿宋_GB2312"/>
          <w:b w:val="0"/>
          <w:bCs w:val="0"/>
          <w:sz w:val="32"/>
          <w:szCs w:val="32"/>
          <w:u w:val="none"/>
        </w:rPr>
        <w:t>2、补贴资格</w:t>
      </w:r>
      <w:r>
        <w:rPr>
          <w:rFonts w:hint="eastAsia" w:ascii="仿宋" w:hAnsi="仿宋" w:eastAsia="仿宋" w:cs="仿宋_GB2312"/>
          <w:b w:val="0"/>
          <w:bCs w:val="0"/>
          <w:sz w:val="32"/>
          <w:szCs w:val="32"/>
          <w:u w:val="none"/>
          <w:lang w:eastAsia="zh-CN"/>
        </w:rPr>
        <w:t>核实</w:t>
      </w:r>
      <w:r>
        <w:rPr>
          <w:rFonts w:hint="eastAsia" w:ascii="仿宋" w:hAnsi="仿宋" w:eastAsia="仿宋" w:cs="仿宋_GB2312"/>
          <w:b w:val="0"/>
          <w:bCs w:val="0"/>
          <w:sz w:val="32"/>
          <w:szCs w:val="32"/>
          <w:u w:val="none"/>
        </w:rPr>
        <w:t>。</w:t>
      </w:r>
      <w:r>
        <w:rPr>
          <w:rFonts w:hint="eastAsia" w:ascii="仿宋_GB2312" w:hAnsi="仿宋" w:eastAsia="仿宋_GB2312" w:cs="宋体"/>
          <w:b w:val="0"/>
          <w:bCs w:val="0"/>
          <w:color w:val="000000"/>
          <w:kern w:val="0"/>
          <w:sz w:val="32"/>
          <w:szCs w:val="32"/>
          <w:u w:val="none"/>
        </w:rPr>
        <w:t>购机者</w:t>
      </w:r>
      <w:r>
        <w:rPr>
          <w:rFonts w:hint="eastAsia" w:ascii="仿宋" w:hAnsi="仿宋" w:eastAsia="仿宋" w:cs="仿宋"/>
          <w:b w:val="0"/>
          <w:bCs w:val="0"/>
          <w:sz w:val="32"/>
          <w:szCs w:val="32"/>
          <w:u w:val="none"/>
        </w:rPr>
        <w:t>按照时间安排自</w:t>
      </w:r>
      <w:r>
        <w:rPr>
          <w:rFonts w:hint="eastAsia" w:ascii="仿宋" w:hAnsi="仿宋" w:eastAsia="仿宋" w:cs="仿宋"/>
          <w:b w:val="0"/>
          <w:bCs w:val="0"/>
          <w:sz w:val="32"/>
          <w:szCs w:val="32"/>
          <w:u w:val="none"/>
          <w:lang w:eastAsia="zh-CN"/>
        </w:rPr>
        <w:t>主到</w:t>
      </w:r>
      <w:r>
        <w:rPr>
          <w:rFonts w:hint="eastAsia" w:ascii="仿宋" w:hAnsi="仿宋" w:eastAsia="仿宋" w:cs="仿宋"/>
          <w:b w:val="0"/>
          <w:bCs w:val="0"/>
          <w:sz w:val="32"/>
          <w:szCs w:val="32"/>
          <w:u w:val="none"/>
        </w:rPr>
        <w:t>所在乡镇</w:t>
      </w:r>
      <w:r>
        <w:rPr>
          <w:rFonts w:hint="eastAsia" w:ascii="仿宋" w:hAnsi="仿宋" w:eastAsia="仿宋" w:cs="仿宋"/>
          <w:b w:val="0"/>
          <w:bCs w:val="0"/>
          <w:sz w:val="32"/>
          <w:szCs w:val="32"/>
          <w:u w:val="none"/>
          <w:lang w:eastAsia="zh-CN"/>
        </w:rPr>
        <w:t>（街道）</w:t>
      </w:r>
      <w:r>
        <w:rPr>
          <w:rFonts w:hint="eastAsia" w:ascii="仿宋_GB2312" w:hAnsi="仿宋" w:eastAsia="仿宋_GB2312" w:cs="宋体"/>
          <w:b w:val="0"/>
          <w:bCs w:val="0"/>
          <w:color w:val="000000"/>
          <w:kern w:val="0"/>
          <w:sz w:val="32"/>
          <w:szCs w:val="32"/>
          <w:u w:val="none"/>
        </w:rPr>
        <w:t>提出补贴</w:t>
      </w:r>
      <w:r>
        <w:rPr>
          <w:rFonts w:hint="eastAsia" w:ascii="仿宋" w:hAnsi="仿宋" w:eastAsia="仿宋" w:cs="仿宋"/>
          <w:b w:val="0"/>
          <w:bCs w:val="0"/>
          <w:sz w:val="32"/>
          <w:szCs w:val="32"/>
          <w:u w:val="none"/>
        </w:rPr>
        <w:t>报名申请</w:t>
      </w:r>
      <w:r>
        <w:rPr>
          <w:rFonts w:hint="eastAsia" w:ascii="仿宋" w:hAnsi="仿宋" w:eastAsia="仿宋" w:cs="仿宋"/>
          <w:b w:val="0"/>
          <w:bCs w:val="0"/>
          <w:sz w:val="32"/>
          <w:szCs w:val="32"/>
          <w:u w:val="none"/>
          <w:lang w:eastAsia="zh-CN"/>
        </w:rPr>
        <w:t>办理</w:t>
      </w:r>
      <w:r>
        <w:rPr>
          <w:rFonts w:hint="eastAsia" w:ascii="仿宋_GB2312" w:hAnsi="仿宋" w:eastAsia="仿宋_GB2312" w:cs="宋体"/>
          <w:b w:val="0"/>
          <w:bCs w:val="0"/>
          <w:color w:val="000000"/>
          <w:kern w:val="0"/>
          <w:sz w:val="32"/>
          <w:szCs w:val="32"/>
          <w:u w:val="none"/>
        </w:rPr>
        <w:t>事项，按规定提交申请资料，其真实性、完整性和有效性由购机者和补贴机具产销企业负责，并承担相关法律责任。</w:t>
      </w:r>
      <w:r>
        <w:rPr>
          <w:rFonts w:hint="eastAsia" w:ascii="仿宋" w:hAnsi="仿宋" w:eastAsia="仿宋" w:cs="仿宋"/>
          <w:b w:val="0"/>
          <w:bCs w:val="0"/>
          <w:sz w:val="32"/>
          <w:szCs w:val="32"/>
          <w:u w:val="none"/>
        </w:rPr>
        <w:t>所在乡镇</w:t>
      </w:r>
      <w:r>
        <w:rPr>
          <w:rFonts w:hint="eastAsia" w:ascii="仿宋" w:hAnsi="仿宋" w:eastAsia="仿宋" w:cs="仿宋"/>
          <w:b w:val="0"/>
          <w:bCs w:val="0"/>
          <w:sz w:val="32"/>
          <w:szCs w:val="32"/>
          <w:u w:val="none"/>
          <w:lang w:eastAsia="zh-CN"/>
        </w:rPr>
        <w:t>（街道）</w:t>
      </w:r>
      <w:r>
        <w:rPr>
          <w:rFonts w:hint="eastAsia" w:ascii="仿宋" w:hAnsi="仿宋" w:eastAsia="仿宋" w:cs="仿宋"/>
          <w:b w:val="0"/>
          <w:bCs w:val="0"/>
          <w:sz w:val="32"/>
          <w:szCs w:val="32"/>
          <w:u w:val="none"/>
        </w:rPr>
        <w:t>要采取公开、公正、公平的原则，敞开接受报名，对</w:t>
      </w:r>
      <w:r>
        <w:rPr>
          <w:rFonts w:hint="eastAsia" w:ascii="仿宋" w:hAnsi="仿宋" w:eastAsia="仿宋" w:cs="仿宋"/>
          <w:b w:val="0"/>
          <w:bCs w:val="0"/>
          <w:sz w:val="32"/>
          <w:szCs w:val="32"/>
          <w:u w:val="none"/>
          <w:lang w:eastAsia="zh-CN"/>
        </w:rPr>
        <w:t>购机者</w:t>
      </w:r>
      <w:r>
        <w:rPr>
          <w:rFonts w:hint="eastAsia" w:ascii="仿宋" w:hAnsi="仿宋" w:eastAsia="仿宋" w:cs="仿宋"/>
          <w:b w:val="0"/>
          <w:bCs w:val="0"/>
          <w:sz w:val="32"/>
          <w:szCs w:val="32"/>
          <w:u w:val="none"/>
        </w:rPr>
        <w:t>所提供的资料认真审查</w:t>
      </w:r>
      <w:r>
        <w:rPr>
          <w:rFonts w:hint="eastAsia" w:ascii="仿宋" w:hAnsi="仿宋" w:eastAsia="仿宋" w:cs="仿宋"/>
          <w:b w:val="0"/>
          <w:bCs w:val="0"/>
          <w:sz w:val="32"/>
          <w:szCs w:val="32"/>
          <w:u w:val="none"/>
          <w:lang w:eastAsia="zh-CN"/>
        </w:rPr>
        <w:t>审核</w:t>
      </w:r>
      <w:r>
        <w:rPr>
          <w:rFonts w:hint="eastAsia" w:ascii="仿宋" w:hAnsi="仿宋" w:eastAsia="仿宋" w:cs="仿宋"/>
          <w:b w:val="0"/>
          <w:bCs w:val="0"/>
          <w:sz w:val="32"/>
          <w:szCs w:val="32"/>
          <w:u w:val="none"/>
        </w:rPr>
        <w:t>，及时组织专人对购买机具进行核实，做到“见人、见机、见发票”。</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643" w:firstLineChars="200"/>
        <w:textAlignment w:val="bottom"/>
        <w:rPr>
          <w:rFonts w:hint="eastAsia" w:ascii="楷体" w:hAnsi="楷体" w:eastAsia="楷体" w:cs="楷体"/>
          <w:b/>
          <w:bCs w:val="0"/>
          <w:sz w:val="32"/>
          <w:szCs w:val="32"/>
        </w:rPr>
      </w:pPr>
      <w:r>
        <w:rPr>
          <w:rFonts w:hint="eastAsia" w:ascii="楷体" w:hAnsi="楷体" w:eastAsia="楷体" w:cs="楷体"/>
          <w:b/>
          <w:bCs w:val="0"/>
          <w:sz w:val="32"/>
          <w:szCs w:val="32"/>
        </w:rPr>
        <w:t>（二）购机信息录入</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jc w:val="both"/>
        <w:textAlignment w:val="bottom"/>
        <w:rPr>
          <w:rFonts w:hint="eastAsia" w:ascii="仿宋" w:hAnsi="仿宋" w:eastAsia="仿宋" w:cs="楷体"/>
          <w:b w:val="0"/>
          <w:bCs w:val="0"/>
          <w:sz w:val="32"/>
          <w:szCs w:val="32"/>
          <w:u w:val="none"/>
        </w:rPr>
      </w:pPr>
      <w:r>
        <w:rPr>
          <w:rFonts w:hint="eastAsia" w:ascii="仿宋" w:hAnsi="仿宋" w:eastAsia="仿宋" w:cs="仿宋"/>
          <w:b w:val="0"/>
          <w:bCs w:val="0"/>
          <w:sz w:val="32"/>
          <w:szCs w:val="32"/>
          <w:u w:val="none"/>
          <w:lang w:eastAsia="zh-CN"/>
        </w:rPr>
        <w:t>核实无误后，乡镇（街道）</w:t>
      </w:r>
      <w:r>
        <w:rPr>
          <w:rFonts w:hint="eastAsia" w:ascii="仿宋" w:hAnsi="仿宋" w:eastAsia="仿宋" w:cs="仿宋"/>
          <w:b w:val="0"/>
          <w:bCs w:val="0"/>
          <w:sz w:val="32"/>
          <w:szCs w:val="32"/>
          <w:u w:val="none"/>
        </w:rPr>
        <w:t>农机</w:t>
      </w:r>
      <w:r>
        <w:rPr>
          <w:rFonts w:hint="eastAsia" w:ascii="仿宋" w:hAnsi="仿宋" w:eastAsia="仿宋" w:cs="仿宋"/>
          <w:b w:val="0"/>
          <w:bCs w:val="0"/>
          <w:sz w:val="32"/>
          <w:szCs w:val="32"/>
          <w:u w:val="none"/>
          <w:lang w:eastAsia="zh-CN"/>
        </w:rPr>
        <w:t>购置补贴手续</w:t>
      </w:r>
      <w:r>
        <w:rPr>
          <w:rFonts w:hint="eastAsia" w:ascii="仿宋" w:hAnsi="仿宋" w:eastAsia="仿宋" w:cs="仿宋"/>
          <w:b w:val="0"/>
          <w:bCs w:val="0"/>
          <w:sz w:val="32"/>
          <w:szCs w:val="32"/>
          <w:u w:val="none"/>
        </w:rPr>
        <w:t>办理人员负责将补贴对象信息及时准确录入河南省农机购置补贴辅助管理系统</w:t>
      </w:r>
      <w:r>
        <w:rPr>
          <w:rFonts w:hint="eastAsia" w:ascii="仿宋" w:hAnsi="仿宋" w:eastAsia="仿宋" w:cs="仿宋"/>
          <w:b w:val="0"/>
          <w:bCs w:val="0"/>
          <w:sz w:val="32"/>
          <w:szCs w:val="32"/>
          <w:u w:val="none"/>
          <w:lang w:eastAsia="zh-CN"/>
        </w:rPr>
        <w:t>，打印出《资金申请表》，购机者签字确认后，</w:t>
      </w:r>
      <w:r>
        <w:rPr>
          <w:rFonts w:hint="eastAsia" w:ascii="仿宋" w:hAnsi="仿宋" w:eastAsia="仿宋" w:cs="仿宋"/>
          <w:b w:val="0"/>
          <w:bCs w:val="0"/>
          <w:sz w:val="32"/>
          <w:szCs w:val="32"/>
          <w:u w:val="none"/>
        </w:rPr>
        <w:t>统一将有关证件</w:t>
      </w:r>
      <w:r>
        <w:rPr>
          <w:rFonts w:hint="eastAsia" w:ascii="仿宋" w:hAnsi="仿宋" w:eastAsia="仿宋" w:cs="仿宋"/>
          <w:b w:val="0"/>
          <w:bCs w:val="0"/>
          <w:sz w:val="32"/>
          <w:szCs w:val="32"/>
          <w:u w:val="none"/>
          <w:lang w:eastAsia="zh-CN"/>
        </w:rPr>
        <w:t>（复印件）、资金</w:t>
      </w:r>
      <w:r>
        <w:rPr>
          <w:rFonts w:hint="eastAsia" w:ascii="仿宋" w:hAnsi="仿宋" w:eastAsia="仿宋" w:cs="仿宋"/>
          <w:b w:val="0"/>
          <w:bCs w:val="0"/>
          <w:sz w:val="32"/>
          <w:szCs w:val="32"/>
          <w:u w:val="none"/>
        </w:rPr>
        <w:t>申请表等</w:t>
      </w:r>
      <w:r>
        <w:rPr>
          <w:rFonts w:hint="eastAsia" w:ascii="仿宋" w:hAnsi="仿宋" w:eastAsia="仿宋" w:cs="仿宋"/>
          <w:b w:val="0"/>
          <w:bCs w:val="0"/>
          <w:sz w:val="32"/>
          <w:szCs w:val="32"/>
          <w:u w:val="none"/>
          <w:lang w:eastAsia="zh-CN"/>
        </w:rPr>
        <w:t>报送</w:t>
      </w:r>
      <w:r>
        <w:rPr>
          <w:rFonts w:hint="eastAsia" w:ascii="仿宋" w:hAnsi="仿宋" w:eastAsia="仿宋" w:cs="仿宋"/>
          <w:b w:val="0"/>
          <w:bCs w:val="0"/>
          <w:sz w:val="32"/>
          <w:szCs w:val="32"/>
          <w:u w:val="none"/>
        </w:rPr>
        <w:t>县农机</w:t>
      </w:r>
      <w:r>
        <w:rPr>
          <w:rFonts w:hint="eastAsia" w:ascii="仿宋" w:hAnsi="仿宋" w:eastAsia="仿宋" w:cs="仿宋"/>
          <w:b w:val="0"/>
          <w:bCs w:val="0"/>
          <w:sz w:val="32"/>
          <w:szCs w:val="32"/>
          <w:u w:val="none"/>
          <w:lang w:eastAsia="zh-CN"/>
        </w:rPr>
        <w:t>管理</w:t>
      </w:r>
      <w:r>
        <w:rPr>
          <w:rFonts w:hint="eastAsia" w:ascii="仿宋" w:hAnsi="仿宋" w:eastAsia="仿宋" w:cs="仿宋"/>
          <w:b w:val="0"/>
          <w:bCs w:val="0"/>
          <w:sz w:val="32"/>
          <w:szCs w:val="32"/>
          <w:u w:val="none"/>
        </w:rPr>
        <w:t>局。</w:t>
      </w:r>
      <w:r>
        <w:rPr>
          <w:rFonts w:hint="eastAsia" w:ascii="仿宋" w:hAnsi="仿宋" w:eastAsia="仿宋" w:cs="仿宋"/>
          <w:b w:val="0"/>
          <w:bCs w:val="0"/>
          <w:sz w:val="32"/>
          <w:szCs w:val="32"/>
          <w:u w:val="none"/>
          <w:lang w:eastAsia="zh-CN"/>
        </w:rPr>
        <w:t>同时</w:t>
      </w:r>
      <w:r>
        <w:rPr>
          <w:rFonts w:hint="eastAsia" w:ascii="仿宋" w:hAnsi="仿宋" w:eastAsia="仿宋" w:cs="仿宋"/>
          <w:b w:val="0"/>
          <w:bCs w:val="0"/>
          <w:sz w:val="32"/>
          <w:szCs w:val="32"/>
          <w:u w:val="none"/>
        </w:rPr>
        <w:t>将已确定补贴对象</w:t>
      </w:r>
      <w:r>
        <w:rPr>
          <w:rFonts w:hint="eastAsia" w:ascii="仿宋" w:hAnsi="仿宋" w:eastAsia="仿宋" w:cs="仿宋"/>
          <w:b w:val="0"/>
          <w:bCs w:val="0"/>
          <w:sz w:val="32"/>
          <w:szCs w:val="32"/>
          <w:u w:val="none"/>
          <w:lang w:eastAsia="zh-CN"/>
        </w:rPr>
        <w:t>进行</w:t>
      </w:r>
      <w:r>
        <w:rPr>
          <w:rFonts w:hint="eastAsia" w:ascii="仿宋" w:hAnsi="仿宋" w:eastAsia="仿宋" w:cs="仿宋"/>
          <w:b w:val="0"/>
          <w:bCs w:val="0"/>
          <w:sz w:val="32"/>
          <w:szCs w:val="32"/>
          <w:u w:val="none"/>
        </w:rPr>
        <w:t>公示</w:t>
      </w:r>
      <w:r>
        <w:rPr>
          <w:rFonts w:hint="eastAsia" w:ascii="仿宋" w:hAnsi="仿宋" w:eastAsia="仿宋" w:cs="仿宋"/>
          <w:b w:val="0"/>
          <w:bCs w:val="0"/>
          <w:sz w:val="32"/>
          <w:szCs w:val="32"/>
          <w:u w:val="none"/>
          <w:lang w:eastAsia="zh-CN"/>
        </w:rPr>
        <w:t>。</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643" w:firstLineChars="200"/>
        <w:textAlignment w:val="bottom"/>
        <w:rPr>
          <w:rFonts w:hint="eastAsia" w:ascii="楷体" w:hAnsi="楷体" w:eastAsia="楷体" w:cs="楷体"/>
          <w:b/>
          <w:bCs w:val="0"/>
          <w:sz w:val="32"/>
          <w:szCs w:val="32"/>
        </w:rPr>
      </w:pPr>
      <w:r>
        <w:rPr>
          <w:rFonts w:hint="eastAsia" w:ascii="楷体" w:hAnsi="楷体" w:eastAsia="楷体" w:cs="楷体"/>
          <w:b/>
          <w:bCs w:val="0"/>
          <w:sz w:val="32"/>
          <w:szCs w:val="32"/>
        </w:rPr>
        <w:t>（三）补贴</w:t>
      </w:r>
      <w:r>
        <w:rPr>
          <w:rFonts w:hint="eastAsia" w:ascii="楷体" w:hAnsi="楷体" w:eastAsia="楷体" w:cs="楷体"/>
          <w:b/>
          <w:bCs w:val="0"/>
          <w:sz w:val="32"/>
          <w:szCs w:val="32"/>
          <w:lang w:eastAsia="zh-CN"/>
        </w:rPr>
        <w:t>资料审核及资金</w:t>
      </w:r>
      <w:r>
        <w:rPr>
          <w:rFonts w:hint="eastAsia" w:ascii="楷体" w:hAnsi="楷体" w:eastAsia="楷体" w:cs="楷体"/>
          <w:b/>
          <w:bCs w:val="0"/>
          <w:sz w:val="32"/>
          <w:szCs w:val="32"/>
        </w:rPr>
        <w:t xml:space="preserve">结算 </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leftChars="0" w:firstLine="640" w:firstLineChars="200"/>
        <w:textAlignment w:val="bottom"/>
        <w:rPr>
          <w:rFonts w:hint="eastAsia" w:ascii="仿宋" w:hAnsi="仿宋" w:eastAsia="仿宋" w:cs="仿宋"/>
          <w:sz w:val="32"/>
          <w:szCs w:val="32"/>
        </w:rPr>
      </w:pPr>
      <w:r>
        <w:rPr>
          <w:rFonts w:hint="eastAsia" w:ascii="仿宋" w:hAnsi="仿宋" w:eastAsia="仿宋" w:cs="仿宋"/>
          <w:sz w:val="32"/>
          <w:szCs w:val="32"/>
        </w:rPr>
        <w:t>1.农机购置补贴政策按照先购机后申请补贴的操作方式实施，实行“自主购机、定额补贴、县级结算、直补到折”的结算方式。</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仿宋" w:hAnsi="仿宋" w:eastAsia="仿宋" w:cs="仿宋"/>
          <w:sz w:val="32"/>
          <w:szCs w:val="32"/>
        </w:rPr>
      </w:pPr>
      <w:r>
        <w:rPr>
          <w:rFonts w:hint="eastAsia" w:ascii="仿宋" w:hAnsi="仿宋" w:eastAsia="仿宋" w:cs="仿宋"/>
          <w:sz w:val="32"/>
          <w:szCs w:val="32"/>
        </w:rPr>
        <w:t>2.</w:t>
      </w:r>
      <w:r>
        <w:rPr>
          <w:rFonts w:hint="eastAsia" w:ascii="仿宋_GB2312" w:hAnsi="仿宋" w:eastAsia="仿宋_GB2312" w:cs="宋体"/>
          <w:color w:val="000000"/>
          <w:kern w:val="0"/>
          <w:sz w:val="32"/>
          <w:szCs w:val="32"/>
        </w:rPr>
        <w:t>县农机管理</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、财政</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按职责分工、时限要求对补贴相关申请资料进行形式审核，组织核验重点机具</w:t>
      </w:r>
      <w:r>
        <w:rPr>
          <w:rFonts w:hint="eastAsia" w:ascii="仿宋_GB2312" w:hAnsi="仿宋" w:eastAsia="仿宋_GB2312" w:cs="宋体"/>
          <w:color w:val="000000"/>
          <w:kern w:val="0"/>
          <w:sz w:val="32"/>
          <w:szCs w:val="32"/>
          <w:lang w:eastAsia="zh-CN"/>
        </w:rPr>
        <w:t>，重点加强对</w:t>
      </w:r>
      <w:r>
        <w:rPr>
          <w:rFonts w:hint="eastAsia" w:ascii="仿宋_GB2312" w:hAnsi="仿宋" w:eastAsia="仿宋_GB2312" w:cs="宋体"/>
          <w:color w:val="000000"/>
          <w:kern w:val="0"/>
          <w:sz w:val="32"/>
          <w:szCs w:val="32"/>
        </w:rPr>
        <w:t>大中型机具的核验和单人多台套、短期内大批量等异常申请补贴</w:t>
      </w:r>
      <w:r>
        <w:rPr>
          <w:rFonts w:hint="eastAsia" w:ascii="仿宋_GB2312" w:hAnsi="仿宋" w:eastAsia="仿宋_GB2312" w:cs="宋体"/>
          <w:color w:val="000000"/>
          <w:kern w:val="0"/>
          <w:sz w:val="32"/>
          <w:szCs w:val="32"/>
          <w:lang w:eastAsia="zh-CN"/>
        </w:rPr>
        <w:t>机具的核验</w:t>
      </w:r>
      <w:r>
        <w:rPr>
          <w:rFonts w:hint="eastAsia" w:ascii="仿宋_GB2312" w:hAnsi="仿宋" w:eastAsia="仿宋_GB2312" w:cs="宋体"/>
          <w:color w:val="000000"/>
          <w:kern w:val="0"/>
          <w:sz w:val="32"/>
          <w:szCs w:val="32"/>
        </w:rPr>
        <w:t>，</w:t>
      </w:r>
      <w:r>
        <w:rPr>
          <w:rFonts w:hint="eastAsia" w:ascii="仿宋_GB2312" w:hAnsi="仿宋" w:eastAsia="仿宋_GB2312" w:cs="宋体"/>
          <w:color w:val="000000"/>
          <w:kern w:val="0"/>
          <w:sz w:val="32"/>
          <w:szCs w:val="32"/>
          <w:lang w:eastAsia="zh-CN"/>
        </w:rPr>
        <w:t>核验后报送财政局，</w:t>
      </w:r>
      <w:r>
        <w:rPr>
          <w:rFonts w:hint="eastAsia" w:ascii="仿宋_GB2312" w:hAnsi="仿宋" w:eastAsia="仿宋_GB2312" w:cs="宋体"/>
          <w:color w:val="000000"/>
          <w:kern w:val="0"/>
          <w:sz w:val="32"/>
          <w:szCs w:val="32"/>
        </w:rPr>
        <w:t>由财政</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kern w:val="0"/>
          <w:sz w:val="32"/>
          <w:szCs w:val="32"/>
          <w:lang w:eastAsia="zh-CN"/>
        </w:rPr>
        <w:t>按照时限要求</w:t>
      </w:r>
      <w:r>
        <w:rPr>
          <w:rFonts w:hint="eastAsia" w:ascii="仿宋_GB2312" w:hAnsi="仿宋" w:eastAsia="仿宋_GB2312" w:cs="宋体"/>
          <w:color w:val="000000"/>
          <w:kern w:val="0"/>
          <w:sz w:val="32"/>
          <w:szCs w:val="32"/>
        </w:rPr>
        <w:t>向购机者发放补贴资金。</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黑体" w:hAnsi="黑体" w:eastAsia="黑体" w:cs="黑体"/>
          <w:b w:val="0"/>
          <w:bCs/>
          <w:sz w:val="32"/>
          <w:szCs w:val="32"/>
        </w:rPr>
      </w:pPr>
      <w:r>
        <w:rPr>
          <w:rFonts w:hint="eastAsia" w:ascii="黑体" w:hAnsi="黑体" w:eastAsia="黑体" w:cs="黑体"/>
          <w:b w:val="0"/>
          <w:bCs/>
          <w:sz w:val="32"/>
          <w:szCs w:val="32"/>
        </w:rPr>
        <w:t>四、工作</w:t>
      </w:r>
      <w:r>
        <w:rPr>
          <w:rFonts w:hint="eastAsia" w:ascii="黑体" w:hAnsi="黑体" w:eastAsia="黑体" w:cs="黑体"/>
          <w:b w:val="0"/>
          <w:bCs/>
          <w:sz w:val="32"/>
          <w:szCs w:val="32"/>
          <w:lang w:eastAsia="zh-CN"/>
        </w:rPr>
        <w:t>要求</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bottom"/>
        <w:rPr>
          <w:rFonts w:hint="eastAsia" w:ascii="楷体" w:hAnsi="楷体" w:eastAsia="楷体" w:cs="楷体"/>
          <w:b/>
          <w:bCs w:val="0"/>
          <w:sz w:val="32"/>
          <w:szCs w:val="32"/>
        </w:rPr>
      </w:pPr>
      <w:r>
        <w:rPr>
          <w:rFonts w:hint="eastAsia" w:ascii="仿宋" w:hAnsi="仿宋" w:eastAsia="仿宋" w:cs="仿宋"/>
          <w:b/>
          <w:sz w:val="32"/>
          <w:szCs w:val="32"/>
        </w:rPr>
        <w:t xml:space="preserve">  </w:t>
      </w:r>
      <w:r>
        <w:rPr>
          <w:rFonts w:hint="eastAsia" w:ascii="楷体" w:hAnsi="楷体" w:eastAsia="楷体" w:cs="楷体"/>
          <w:b w:val="0"/>
          <w:bCs/>
          <w:sz w:val="32"/>
          <w:szCs w:val="32"/>
        </w:rPr>
        <w:t xml:space="preserve"> </w:t>
      </w:r>
      <w:r>
        <w:rPr>
          <w:rFonts w:hint="eastAsia" w:ascii="楷体" w:hAnsi="楷体" w:eastAsia="楷体" w:cs="楷体"/>
          <w:b/>
          <w:bCs w:val="0"/>
          <w:sz w:val="32"/>
          <w:szCs w:val="32"/>
        </w:rPr>
        <w:t>（一）加强领导，密切配合</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640" w:firstLineChars="200"/>
        <w:textAlignment w:val="bottom"/>
        <w:rPr>
          <w:rFonts w:hint="eastAsia" w:ascii="仿宋" w:hAnsi="仿宋" w:eastAsia="仿宋" w:cs="仿宋"/>
          <w:b w:val="0"/>
          <w:bCs w:val="0"/>
          <w:sz w:val="32"/>
          <w:szCs w:val="32"/>
          <w:u w:val="none"/>
        </w:rPr>
      </w:pPr>
      <w:r>
        <w:rPr>
          <w:rFonts w:hint="eastAsia" w:ascii="仿宋" w:hAnsi="仿宋" w:eastAsia="仿宋" w:cs="楷体"/>
          <w:b w:val="0"/>
          <w:bCs w:val="0"/>
          <w:sz w:val="32"/>
          <w:szCs w:val="32"/>
          <w:u w:val="none"/>
        </w:rPr>
        <w:t>县</w:t>
      </w:r>
      <w:r>
        <w:rPr>
          <w:rFonts w:hint="eastAsia" w:ascii="仿宋" w:hAnsi="仿宋" w:eastAsia="仿宋" w:cs="仿宋"/>
          <w:b w:val="0"/>
          <w:bCs w:val="0"/>
          <w:sz w:val="32"/>
          <w:szCs w:val="32"/>
          <w:u w:val="none"/>
        </w:rPr>
        <w:t>农机</w:t>
      </w:r>
      <w:r>
        <w:rPr>
          <w:rFonts w:hint="eastAsia" w:ascii="仿宋" w:hAnsi="仿宋" w:eastAsia="仿宋" w:cs="仿宋"/>
          <w:b w:val="0"/>
          <w:bCs w:val="0"/>
          <w:sz w:val="32"/>
          <w:szCs w:val="32"/>
          <w:u w:val="none"/>
          <w:lang w:eastAsia="zh-CN"/>
        </w:rPr>
        <w:t>管理</w:t>
      </w:r>
      <w:r>
        <w:rPr>
          <w:rFonts w:hint="eastAsia" w:ascii="仿宋" w:hAnsi="仿宋" w:eastAsia="仿宋" w:cs="仿宋"/>
          <w:b w:val="0"/>
          <w:bCs w:val="0"/>
          <w:sz w:val="32"/>
          <w:szCs w:val="32"/>
          <w:u w:val="none"/>
        </w:rPr>
        <w:t>局成立农机</w:t>
      </w:r>
      <w:r>
        <w:rPr>
          <w:rFonts w:hint="eastAsia" w:ascii="仿宋" w:hAnsi="仿宋" w:eastAsia="仿宋" w:cs="仿宋"/>
          <w:b w:val="0"/>
          <w:bCs w:val="0"/>
          <w:sz w:val="32"/>
          <w:szCs w:val="32"/>
          <w:u w:val="none"/>
          <w:lang w:eastAsia="zh-CN"/>
        </w:rPr>
        <w:t>购置</w:t>
      </w:r>
      <w:r>
        <w:rPr>
          <w:rFonts w:hint="eastAsia" w:ascii="仿宋" w:hAnsi="仿宋" w:eastAsia="仿宋" w:cs="仿宋"/>
          <w:b w:val="0"/>
          <w:bCs w:val="0"/>
          <w:sz w:val="32"/>
          <w:szCs w:val="32"/>
          <w:u w:val="none"/>
        </w:rPr>
        <w:t>补贴工作指导小组，领导班子成员分包乡镇，负责所包乡镇</w:t>
      </w:r>
      <w:r>
        <w:rPr>
          <w:rFonts w:hint="eastAsia" w:ascii="仿宋" w:hAnsi="仿宋" w:eastAsia="仿宋" w:cs="仿宋"/>
          <w:b w:val="0"/>
          <w:bCs w:val="0"/>
          <w:sz w:val="32"/>
          <w:szCs w:val="32"/>
          <w:u w:val="none"/>
          <w:lang w:eastAsia="zh-CN"/>
        </w:rPr>
        <w:t>（街道）</w:t>
      </w:r>
      <w:r>
        <w:rPr>
          <w:rFonts w:hint="eastAsia" w:ascii="仿宋" w:hAnsi="仿宋" w:eastAsia="仿宋" w:cs="仿宋"/>
          <w:b w:val="0"/>
          <w:bCs w:val="0"/>
          <w:sz w:val="32"/>
          <w:szCs w:val="32"/>
          <w:u w:val="none"/>
        </w:rPr>
        <w:t>补贴工作的指导落实</w:t>
      </w:r>
      <w:r>
        <w:rPr>
          <w:rFonts w:hint="eastAsia" w:ascii="仿宋" w:hAnsi="仿宋" w:eastAsia="仿宋" w:cs="仿宋"/>
          <w:b w:val="0"/>
          <w:bCs w:val="0"/>
          <w:sz w:val="32"/>
          <w:szCs w:val="32"/>
          <w:u w:val="none"/>
          <w:lang w:eastAsia="zh-CN"/>
        </w:rPr>
        <w:t>及补贴相关资料的审核收集</w:t>
      </w:r>
      <w:r>
        <w:rPr>
          <w:rFonts w:hint="eastAsia" w:ascii="仿宋" w:hAnsi="仿宋" w:eastAsia="仿宋" w:cs="仿宋"/>
          <w:b w:val="0"/>
          <w:bCs w:val="0"/>
          <w:sz w:val="32"/>
          <w:szCs w:val="32"/>
          <w:u w:val="none"/>
        </w:rPr>
        <w:t>。</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640"/>
        <w:textAlignment w:val="bottom"/>
        <w:rPr>
          <w:rFonts w:hint="eastAsia" w:ascii="仿宋" w:hAnsi="仿宋" w:eastAsia="仿宋" w:cs="楷体"/>
          <w:b w:val="0"/>
          <w:bCs w:val="0"/>
          <w:sz w:val="32"/>
          <w:szCs w:val="32"/>
          <w:u w:val="none"/>
        </w:rPr>
      </w:pPr>
      <w:r>
        <w:rPr>
          <w:rFonts w:hint="eastAsia" w:ascii="仿宋" w:hAnsi="仿宋" w:eastAsia="仿宋" w:cs="楷体"/>
          <w:b w:val="0"/>
          <w:bCs w:val="0"/>
          <w:sz w:val="32"/>
          <w:szCs w:val="32"/>
          <w:u w:val="none"/>
        </w:rPr>
        <w:t>乡镇</w:t>
      </w:r>
      <w:r>
        <w:rPr>
          <w:rFonts w:hint="eastAsia" w:ascii="仿宋" w:hAnsi="仿宋" w:eastAsia="仿宋" w:cs="楷体"/>
          <w:b w:val="0"/>
          <w:bCs w:val="0"/>
          <w:sz w:val="32"/>
          <w:szCs w:val="32"/>
          <w:u w:val="none"/>
          <w:lang w:eastAsia="zh-CN"/>
        </w:rPr>
        <w:t>（街道）</w:t>
      </w:r>
      <w:r>
        <w:rPr>
          <w:rFonts w:hint="eastAsia" w:ascii="仿宋" w:hAnsi="仿宋" w:eastAsia="仿宋" w:cs="楷体"/>
          <w:b w:val="0"/>
          <w:bCs w:val="0"/>
          <w:sz w:val="32"/>
          <w:szCs w:val="32"/>
          <w:u w:val="none"/>
        </w:rPr>
        <w:t>要成立</w:t>
      </w:r>
      <w:r>
        <w:rPr>
          <w:rFonts w:hint="eastAsia" w:ascii="仿宋" w:hAnsi="仿宋" w:eastAsia="仿宋" w:cs="楷体"/>
          <w:b w:val="0"/>
          <w:bCs w:val="0"/>
          <w:sz w:val="32"/>
          <w:szCs w:val="32"/>
          <w:u w:val="none"/>
          <w:lang w:eastAsia="zh-CN"/>
        </w:rPr>
        <w:t>乡镇长（街道办主任）为组长的</w:t>
      </w:r>
      <w:r>
        <w:rPr>
          <w:rFonts w:hint="eastAsia" w:ascii="仿宋" w:hAnsi="仿宋" w:eastAsia="仿宋" w:cs="楷体"/>
          <w:b w:val="0"/>
          <w:bCs w:val="0"/>
          <w:sz w:val="32"/>
          <w:szCs w:val="32"/>
          <w:u w:val="none"/>
        </w:rPr>
        <w:t>领导</w:t>
      </w:r>
      <w:r>
        <w:rPr>
          <w:rFonts w:hint="eastAsia" w:ascii="仿宋" w:hAnsi="仿宋" w:eastAsia="仿宋" w:cs="楷体"/>
          <w:b w:val="0"/>
          <w:bCs w:val="0"/>
          <w:sz w:val="32"/>
          <w:szCs w:val="32"/>
          <w:u w:val="none"/>
          <w:lang w:eastAsia="zh-CN"/>
        </w:rPr>
        <w:t>小</w:t>
      </w:r>
      <w:r>
        <w:rPr>
          <w:rFonts w:hint="eastAsia" w:ascii="仿宋" w:hAnsi="仿宋" w:eastAsia="仿宋" w:cs="楷体"/>
          <w:b w:val="0"/>
          <w:bCs w:val="0"/>
          <w:sz w:val="32"/>
          <w:szCs w:val="32"/>
          <w:u w:val="none"/>
        </w:rPr>
        <w:t>组，</w:t>
      </w:r>
      <w:r>
        <w:rPr>
          <w:rFonts w:hint="eastAsia" w:ascii="仿宋" w:hAnsi="仿宋" w:eastAsia="仿宋" w:cs="楷体"/>
          <w:b w:val="0"/>
          <w:bCs w:val="0"/>
          <w:sz w:val="32"/>
          <w:szCs w:val="32"/>
          <w:u w:val="none"/>
          <w:lang w:eastAsia="zh-CN"/>
        </w:rPr>
        <w:t>配备必要的办公设备，</w:t>
      </w:r>
      <w:r>
        <w:rPr>
          <w:rFonts w:hint="eastAsia" w:ascii="仿宋" w:hAnsi="仿宋" w:eastAsia="仿宋" w:cs="楷体"/>
          <w:b w:val="0"/>
          <w:bCs w:val="0"/>
          <w:sz w:val="32"/>
          <w:szCs w:val="32"/>
          <w:u w:val="none"/>
        </w:rPr>
        <w:t>将任务和责任落实到岗位和人员，确保乡镇农机购置补贴工作顺利进行。</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640"/>
        <w:textAlignment w:val="bottom"/>
        <w:rPr>
          <w:rFonts w:hint="eastAsia" w:ascii="楷体" w:hAnsi="楷体" w:eastAsia="楷体" w:cs="楷体"/>
          <w:b/>
          <w:bCs w:val="0"/>
          <w:sz w:val="32"/>
          <w:szCs w:val="32"/>
        </w:rPr>
      </w:pPr>
      <w:r>
        <w:rPr>
          <w:rFonts w:hint="eastAsia" w:ascii="楷体" w:hAnsi="楷体" w:eastAsia="楷体" w:cs="楷体"/>
          <w:b/>
          <w:bCs w:val="0"/>
          <w:sz w:val="32"/>
          <w:szCs w:val="32"/>
        </w:rPr>
        <w:t>（二）规范操作，严格管理</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27"/>
        <w:textAlignment w:val="bottom"/>
        <w:rPr>
          <w:rFonts w:hint="eastAsia" w:ascii="仿宋" w:hAnsi="仿宋" w:eastAsia="仿宋" w:cs="仿宋"/>
          <w:b w:val="0"/>
          <w:bCs w:val="0"/>
          <w:sz w:val="32"/>
          <w:szCs w:val="32"/>
          <w:u w:val="none"/>
        </w:rPr>
      </w:pPr>
      <w:r>
        <w:rPr>
          <w:rFonts w:hint="eastAsia" w:ascii="仿宋" w:hAnsi="仿宋" w:eastAsia="仿宋" w:cs="仿宋"/>
          <w:b w:val="0"/>
          <w:bCs w:val="0"/>
          <w:sz w:val="32"/>
          <w:szCs w:val="32"/>
          <w:u w:val="none"/>
          <w:lang w:eastAsia="zh-CN"/>
        </w:rPr>
        <w:t>乡镇（街道）组织人员对购买机具进行审核，审核后及时录入农机购置补贴管理系统。开展受理申请、核实录入等“一站式”服务。</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27"/>
        <w:textAlignment w:val="bottom"/>
        <w:rPr>
          <w:rFonts w:hint="eastAsia" w:ascii="仿宋" w:hAnsi="仿宋" w:eastAsia="仿宋" w:cs="仿宋"/>
          <w:b w:val="0"/>
          <w:bCs w:val="0"/>
          <w:sz w:val="32"/>
          <w:szCs w:val="32"/>
          <w:u w:val="none"/>
        </w:rPr>
      </w:pPr>
      <w:r>
        <w:rPr>
          <w:rFonts w:hint="eastAsia" w:ascii="仿宋" w:hAnsi="仿宋" w:eastAsia="仿宋" w:cs="仿宋"/>
          <w:b w:val="0"/>
          <w:bCs w:val="0"/>
          <w:sz w:val="32"/>
          <w:szCs w:val="32"/>
          <w:u w:val="none"/>
          <w:lang w:eastAsia="zh-CN"/>
        </w:rPr>
        <w:t>县农机管理局</w:t>
      </w:r>
      <w:r>
        <w:rPr>
          <w:rFonts w:hint="eastAsia" w:ascii="仿宋" w:hAnsi="仿宋" w:eastAsia="仿宋" w:cs="仿宋"/>
          <w:b w:val="0"/>
          <w:bCs w:val="0"/>
          <w:sz w:val="32"/>
          <w:szCs w:val="32"/>
          <w:u w:val="none"/>
        </w:rPr>
        <w:t>要加强对农机购置补贴工作人员培训和警示教育，提高人员业务素质和工作能力。要加强购置补贴机具牌证照管理</w:t>
      </w:r>
      <w:r>
        <w:rPr>
          <w:rFonts w:hint="eastAsia" w:ascii="仿宋" w:hAnsi="仿宋" w:eastAsia="仿宋" w:cs="仿宋"/>
          <w:b w:val="0"/>
          <w:bCs w:val="0"/>
          <w:sz w:val="32"/>
          <w:szCs w:val="32"/>
          <w:u w:val="none"/>
          <w:lang w:eastAsia="zh-CN"/>
        </w:rPr>
        <w:t>，实行牌证管理</w:t>
      </w:r>
      <w:r>
        <w:rPr>
          <w:rFonts w:hint="eastAsia" w:ascii="仿宋" w:hAnsi="仿宋" w:eastAsia="仿宋" w:cs="仿宋"/>
          <w:b w:val="0"/>
          <w:bCs w:val="0"/>
          <w:sz w:val="32"/>
          <w:szCs w:val="32"/>
          <w:u w:val="none"/>
        </w:rPr>
        <w:t>信息与补贴信息</w:t>
      </w:r>
      <w:r>
        <w:rPr>
          <w:rFonts w:hint="eastAsia" w:ascii="仿宋" w:hAnsi="仿宋" w:eastAsia="仿宋" w:cs="仿宋"/>
          <w:b w:val="0"/>
          <w:bCs w:val="0"/>
          <w:sz w:val="32"/>
          <w:szCs w:val="32"/>
          <w:u w:val="none"/>
          <w:lang w:eastAsia="zh-CN"/>
        </w:rPr>
        <w:t>一并核验。</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640"/>
        <w:textAlignment w:val="bottom"/>
        <w:rPr>
          <w:rFonts w:hint="eastAsia" w:ascii="楷体" w:hAnsi="楷体" w:eastAsia="楷体" w:cs="楷体"/>
          <w:b/>
          <w:bCs w:val="0"/>
          <w:sz w:val="32"/>
          <w:szCs w:val="32"/>
        </w:rPr>
      </w:pPr>
      <w:r>
        <w:rPr>
          <w:rFonts w:hint="eastAsia" w:ascii="楷体" w:hAnsi="楷体" w:eastAsia="楷体" w:cs="楷体"/>
          <w:b/>
          <w:bCs w:val="0"/>
          <w:sz w:val="32"/>
          <w:szCs w:val="32"/>
        </w:rPr>
        <w:t>（</w:t>
      </w:r>
      <w:r>
        <w:rPr>
          <w:rFonts w:hint="eastAsia" w:ascii="楷体" w:hAnsi="楷体" w:eastAsia="楷体" w:cs="楷体"/>
          <w:b/>
          <w:bCs w:val="0"/>
          <w:sz w:val="32"/>
          <w:szCs w:val="32"/>
          <w:lang w:eastAsia="zh-CN"/>
        </w:rPr>
        <w:t>三</w:t>
      </w:r>
      <w:r>
        <w:rPr>
          <w:rFonts w:hint="eastAsia" w:ascii="楷体" w:hAnsi="楷体" w:eastAsia="楷体" w:cs="楷体"/>
          <w:b/>
          <w:bCs w:val="0"/>
          <w:sz w:val="32"/>
          <w:szCs w:val="32"/>
        </w:rPr>
        <w:t>）公开信息，接受监督</w:t>
      </w:r>
    </w:p>
    <w:p>
      <w:pPr>
        <w:pStyle w:val="4"/>
        <w:keepNext w:val="0"/>
        <w:keepLines w:val="0"/>
        <w:pageBreakBefore w:val="0"/>
        <w:numPr>
          <w:ilvl w:val="0"/>
          <w:numId w:val="0"/>
        </w:numPr>
        <w:kinsoku/>
        <w:wordWrap/>
        <w:overflowPunct/>
        <w:topLinePunct w:val="0"/>
        <w:autoSpaceDE/>
        <w:autoSpaceDN/>
        <w:bidi w:val="0"/>
        <w:spacing w:before="0" w:beforeAutospacing="0" w:after="0" w:afterAutospacing="0" w:line="580" w:lineRule="exact"/>
        <w:ind w:firstLine="640" w:firstLineChars="200"/>
        <w:textAlignment w:val="bottom"/>
        <w:rPr>
          <w:rFonts w:hint="eastAsia" w:ascii="仿宋" w:hAnsi="仿宋" w:eastAsia="仿宋" w:cs="仿宋"/>
          <w:b w:val="0"/>
          <w:bCs w:val="0"/>
          <w:sz w:val="32"/>
          <w:szCs w:val="32"/>
          <w:u w:val="none"/>
        </w:rPr>
      </w:pPr>
      <w:r>
        <w:rPr>
          <w:rFonts w:hint="eastAsia" w:ascii="仿宋" w:hAnsi="仿宋" w:eastAsia="仿宋" w:cs="仿宋"/>
          <w:b w:val="0"/>
          <w:bCs w:val="0"/>
          <w:sz w:val="32"/>
          <w:szCs w:val="32"/>
          <w:u w:val="none"/>
          <w:lang w:eastAsia="zh-CN"/>
        </w:rPr>
        <w:t>县农机购置补贴工作相关部门及</w:t>
      </w:r>
      <w:r>
        <w:rPr>
          <w:rFonts w:hint="eastAsia" w:ascii="仿宋" w:hAnsi="仿宋" w:eastAsia="仿宋" w:cs="仿宋"/>
          <w:b w:val="0"/>
          <w:bCs w:val="0"/>
          <w:sz w:val="32"/>
          <w:szCs w:val="32"/>
          <w:u w:val="none"/>
        </w:rPr>
        <w:t>乡镇</w:t>
      </w:r>
      <w:r>
        <w:rPr>
          <w:rFonts w:hint="eastAsia" w:ascii="仿宋" w:hAnsi="仿宋" w:eastAsia="仿宋" w:cs="仿宋"/>
          <w:b w:val="0"/>
          <w:bCs w:val="0"/>
          <w:sz w:val="32"/>
          <w:szCs w:val="32"/>
          <w:u w:val="none"/>
          <w:lang w:eastAsia="zh-CN"/>
        </w:rPr>
        <w:t>（街道）要</w:t>
      </w:r>
      <w:r>
        <w:rPr>
          <w:rFonts w:hint="eastAsia" w:ascii="仿宋_GB2312" w:hAnsi="仿宋" w:eastAsia="仿宋_GB2312" w:cs="宋体"/>
          <w:b w:val="0"/>
          <w:bCs w:val="0"/>
          <w:color w:val="000000"/>
          <w:kern w:val="0"/>
          <w:sz w:val="32"/>
          <w:szCs w:val="32"/>
          <w:u w:val="none"/>
        </w:rPr>
        <w:t>加强</w:t>
      </w:r>
      <w:r>
        <w:rPr>
          <w:rFonts w:hint="eastAsia" w:ascii="仿宋_GB2312" w:hAnsi="仿宋" w:eastAsia="仿宋_GB2312" w:cs="宋体"/>
          <w:b w:val="0"/>
          <w:bCs w:val="0"/>
          <w:color w:val="000000"/>
          <w:kern w:val="0"/>
          <w:sz w:val="32"/>
          <w:szCs w:val="32"/>
          <w:u w:val="none"/>
          <w:lang w:eastAsia="zh-CN"/>
        </w:rPr>
        <w:t>农机购置补贴</w:t>
      </w:r>
      <w:r>
        <w:rPr>
          <w:rFonts w:hint="eastAsia" w:ascii="仿宋_GB2312" w:hAnsi="仿宋" w:eastAsia="仿宋_GB2312" w:cs="宋体"/>
          <w:b w:val="0"/>
          <w:bCs w:val="0"/>
          <w:color w:val="000000"/>
          <w:kern w:val="0"/>
          <w:sz w:val="32"/>
          <w:szCs w:val="32"/>
          <w:u w:val="none"/>
        </w:rPr>
        <w:t>政策宣传，</w:t>
      </w:r>
      <w:r>
        <w:rPr>
          <w:rFonts w:hint="eastAsia" w:ascii="仿宋_GB2312" w:hAnsi="仿宋" w:eastAsia="仿宋_GB2312" w:cs="宋体"/>
          <w:b w:val="0"/>
          <w:bCs w:val="0"/>
          <w:color w:val="000000"/>
          <w:kern w:val="0"/>
          <w:sz w:val="32"/>
          <w:szCs w:val="32"/>
          <w:u w:val="none"/>
          <w:lang w:eastAsia="zh-CN"/>
        </w:rPr>
        <w:t>加</w:t>
      </w:r>
      <w:r>
        <w:rPr>
          <w:rFonts w:hint="eastAsia" w:ascii="仿宋_GB2312" w:hAnsi="仿宋" w:eastAsia="仿宋_GB2312" w:cs="宋体"/>
          <w:b w:val="0"/>
          <w:bCs w:val="0"/>
          <w:color w:val="000000"/>
          <w:kern w:val="0"/>
          <w:sz w:val="32"/>
          <w:szCs w:val="32"/>
          <w:u w:val="none"/>
        </w:rPr>
        <w:t>大</w:t>
      </w:r>
      <w:r>
        <w:rPr>
          <w:rFonts w:hint="eastAsia" w:ascii="仿宋_GB2312" w:hAnsi="仿宋" w:eastAsia="仿宋_GB2312" w:cs="宋体"/>
          <w:b w:val="0"/>
          <w:bCs w:val="0"/>
          <w:color w:val="000000"/>
          <w:kern w:val="0"/>
          <w:sz w:val="32"/>
          <w:szCs w:val="32"/>
          <w:u w:val="none"/>
          <w:lang w:eastAsia="zh-CN"/>
        </w:rPr>
        <w:t>群众补贴政策知</w:t>
      </w:r>
      <w:r>
        <w:rPr>
          <w:rFonts w:hint="eastAsia" w:ascii="仿宋_GB2312" w:hAnsi="仿宋" w:eastAsia="仿宋_GB2312" w:cs="宋体"/>
          <w:b w:val="0"/>
          <w:bCs w:val="0"/>
          <w:color w:val="000000"/>
          <w:kern w:val="0"/>
          <w:sz w:val="32"/>
          <w:szCs w:val="32"/>
          <w:u w:val="none"/>
        </w:rPr>
        <w:t>晓度</w:t>
      </w:r>
      <w:r>
        <w:rPr>
          <w:rFonts w:hint="eastAsia" w:ascii="仿宋_GB2312" w:hAnsi="仿宋" w:eastAsia="仿宋_GB2312" w:cs="宋体"/>
          <w:b w:val="0"/>
          <w:bCs w:val="0"/>
          <w:color w:val="000000"/>
          <w:kern w:val="0"/>
          <w:sz w:val="32"/>
          <w:szCs w:val="32"/>
          <w:u w:val="none"/>
          <w:lang w:eastAsia="zh-CN"/>
        </w:rPr>
        <w:t>。各</w:t>
      </w:r>
      <w:r>
        <w:rPr>
          <w:rFonts w:hint="eastAsia" w:ascii="仿宋" w:hAnsi="仿宋" w:eastAsia="仿宋" w:cs="仿宋"/>
          <w:b w:val="0"/>
          <w:bCs w:val="0"/>
          <w:sz w:val="32"/>
          <w:szCs w:val="32"/>
          <w:u w:val="none"/>
        </w:rPr>
        <w:t>乡镇</w:t>
      </w:r>
      <w:r>
        <w:rPr>
          <w:rFonts w:hint="eastAsia" w:ascii="仿宋" w:hAnsi="仿宋" w:eastAsia="仿宋" w:cs="仿宋"/>
          <w:b w:val="0"/>
          <w:bCs w:val="0"/>
          <w:sz w:val="32"/>
          <w:szCs w:val="32"/>
          <w:u w:val="none"/>
          <w:lang w:eastAsia="zh-CN"/>
        </w:rPr>
        <w:t>（街道）</w:t>
      </w:r>
      <w:r>
        <w:rPr>
          <w:rFonts w:hint="eastAsia" w:ascii="仿宋_GB2312" w:hAnsi="仿宋" w:eastAsia="仿宋_GB2312" w:cs="宋体"/>
          <w:b w:val="0"/>
          <w:bCs w:val="0"/>
          <w:color w:val="000000"/>
          <w:kern w:val="0"/>
          <w:sz w:val="32"/>
          <w:szCs w:val="32"/>
          <w:u w:val="none"/>
        </w:rPr>
        <w:t>对申请购机补贴者信息</w:t>
      </w:r>
      <w:r>
        <w:rPr>
          <w:rFonts w:hint="eastAsia" w:ascii="仿宋_GB2312" w:hAnsi="仿宋" w:eastAsia="仿宋_GB2312" w:cs="宋体"/>
          <w:b w:val="0"/>
          <w:bCs w:val="0"/>
          <w:color w:val="000000"/>
          <w:kern w:val="0"/>
          <w:sz w:val="32"/>
          <w:szCs w:val="32"/>
          <w:u w:val="none"/>
          <w:lang w:eastAsia="zh-CN"/>
        </w:rPr>
        <w:t>在乡、村公示栏醒目位置</w:t>
      </w:r>
      <w:r>
        <w:rPr>
          <w:rFonts w:hint="eastAsia" w:ascii="仿宋_GB2312" w:hAnsi="仿宋" w:eastAsia="仿宋_GB2312" w:cs="宋体"/>
          <w:b w:val="0"/>
          <w:bCs w:val="0"/>
          <w:color w:val="000000"/>
          <w:kern w:val="0"/>
          <w:sz w:val="32"/>
          <w:szCs w:val="32"/>
          <w:u w:val="none"/>
        </w:rPr>
        <w:t>进行公示</w:t>
      </w:r>
      <w:r>
        <w:rPr>
          <w:rFonts w:hint="eastAsia" w:ascii="仿宋_GB2312" w:hAnsi="仿宋" w:eastAsia="仿宋_GB2312" w:cs="宋体"/>
          <w:b w:val="0"/>
          <w:bCs w:val="0"/>
          <w:color w:val="000000"/>
          <w:kern w:val="0"/>
          <w:sz w:val="32"/>
          <w:szCs w:val="32"/>
          <w:u w:val="none"/>
          <w:lang w:eastAsia="zh-CN"/>
        </w:rPr>
        <w:t>。</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仿宋" w:hAnsi="仿宋" w:eastAsia="仿宋" w:cs="仿宋"/>
          <w:sz w:val="32"/>
          <w:szCs w:val="32"/>
        </w:rPr>
      </w:pPr>
      <w:r>
        <w:rPr>
          <w:rFonts w:hint="eastAsia" w:ascii="仿宋" w:hAnsi="仿宋" w:eastAsia="仿宋" w:cs="仿宋"/>
          <w:sz w:val="32"/>
          <w:szCs w:val="32"/>
        </w:rPr>
        <w:t>县农机</w:t>
      </w:r>
      <w:r>
        <w:rPr>
          <w:rFonts w:hint="eastAsia" w:ascii="仿宋" w:hAnsi="仿宋" w:eastAsia="仿宋" w:cs="仿宋"/>
          <w:sz w:val="32"/>
          <w:szCs w:val="32"/>
          <w:lang w:eastAsia="zh-CN"/>
        </w:rPr>
        <w:t>管理</w:t>
      </w:r>
      <w:r>
        <w:rPr>
          <w:rFonts w:hint="eastAsia" w:ascii="仿宋" w:hAnsi="仿宋" w:eastAsia="仿宋" w:cs="仿宋"/>
          <w:sz w:val="32"/>
          <w:szCs w:val="32"/>
        </w:rPr>
        <w:t>局要在县政府网站农机购置补贴</w:t>
      </w:r>
      <w:r>
        <w:rPr>
          <w:rFonts w:hint="eastAsia" w:ascii="仿宋" w:hAnsi="仿宋" w:eastAsia="仿宋" w:cs="仿宋"/>
          <w:sz w:val="32"/>
          <w:szCs w:val="32"/>
          <w:lang w:eastAsia="zh-CN"/>
        </w:rPr>
        <w:t>信息公开</w:t>
      </w:r>
      <w:r>
        <w:rPr>
          <w:rFonts w:hint="eastAsia" w:ascii="仿宋" w:hAnsi="仿宋" w:eastAsia="仿宋" w:cs="仿宋"/>
          <w:sz w:val="32"/>
          <w:szCs w:val="32"/>
        </w:rPr>
        <w:t>专栏上重点</w:t>
      </w:r>
      <w:r>
        <w:rPr>
          <w:rFonts w:hint="eastAsia" w:ascii="仿宋_GB2312" w:hAnsi="仿宋" w:eastAsia="仿宋_GB2312" w:cs="宋体"/>
          <w:color w:val="000000"/>
          <w:kern w:val="0"/>
          <w:sz w:val="32"/>
          <w:szCs w:val="32"/>
        </w:rPr>
        <w:t>对申请购机补贴者信息进行公示，对实施方案、</w:t>
      </w:r>
      <w:r>
        <w:rPr>
          <w:rFonts w:hint="eastAsia" w:ascii="仿宋" w:hAnsi="仿宋" w:eastAsia="仿宋" w:cs="仿宋"/>
          <w:sz w:val="32"/>
          <w:szCs w:val="32"/>
        </w:rPr>
        <w:t>实施细则、</w:t>
      </w:r>
      <w:r>
        <w:rPr>
          <w:rFonts w:hint="eastAsia" w:ascii="仿宋_GB2312" w:hAnsi="仿宋" w:eastAsia="仿宋_GB2312" w:cs="宋体"/>
          <w:color w:val="000000"/>
          <w:kern w:val="0"/>
          <w:sz w:val="32"/>
          <w:szCs w:val="32"/>
        </w:rPr>
        <w:t>补贴额一览表、操作</w:t>
      </w:r>
      <w:r>
        <w:rPr>
          <w:rFonts w:hint="eastAsia" w:ascii="仿宋_GB2312" w:hAnsi="仿宋" w:eastAsia="仿宋_GB2312" w:cs="宋体"/>
          <w:color w:val="000000"/>
          <w:kern w:val="0"/>
          <w:sz w:val="32"/>
          <w:szCs w:val="32"/>
          <w:lang w:eastAsia="zh-CN"/>
        </w:rPr>
        <w:t>流程</w:t>
      </w:r>
      <w:r>
        <w:rPr>
          <w:rFonts w:hint="eastAsia" w:ascii="仿宋_GB2312" w:hAnsi="仿宋" w:eastAsia="仿宋_GB2312" w:cs="宋体"/>
          <w:color w:val="000000"/>
          <w:kern w:val="0"/>
          <w:sz w:val="32"/>
          <w:szCs w:val="32"/>
        </w:rPr>
        <w:t>、</w:t>
      </w:r>
      <w:r>
        <w:rPr>
          <w:rFonts w:hint="eastAsia" w:ascii="仿宋" w:hAnsi="仿宋" w:eastAsia="仿宋" w:cs="仿宋"/>
          <w:sz w:val="32"/>
          <w:szCs w:val="32"/>
        </w:rPr>
        <w:t>补贴资金规模、</w:t>
      </w:r>
      <w:r>
        <w:rPr>
          <w:rFonts w:hint="eastAsia" w:ascii="仿宋" w:hAnsi="仿宋" w:eastAsia="仿宋" w:cs="仿宋"/>
          <w:sz w:val="32"/>
          <w:szCs w:val="32"/>
          <w:lang w:eastAsia="zh-CN"/>
        </w:rPr>
        <w:t>资金使用进度、</w:t>
      </w:r>
      <w:r>
        <w:rPr>
          <w:rFonts w:hint="eastAsia" w:ascii="仿宋" w:hAnsi="仿宋" w:eastAsia="仿宋" w:cs="仿宋"/>
          <w:sz w:val="32"/>
          <w:szCs w:val="32"/>
        </w:rPr>
        <w:t>咨询投诉方式（咨询电话：0372-8125538</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投诉电</w:t>
      </w:r>
      <w:r>
        <w:rPr>
          <w:rFonts w:hint="eastAsia" w:ascii="仿宋" w:hAnsi="仿宋" w:eastAsia="仿宋" w:cs="仿宋"/>
          <w:sz w:val="32"/>
          <w:szCs w:val="32"/>
          <w:lang w:eastAsia="zh-CN"/>
        </w:rPr>
        <w:t>话：</w:t>
      </w:r>
      <w:r>
        <w:rPr>
          <w:rFonts w:hint="eastAsia" w:ascii="仿宋" w:hAnsi="仿宋" w:eastAsia="仿宋" w:cs="仿宋"/>
          <w:sz w:val="32"/>
          <w:szCs w:val="32"/>
          <w:lang w:val="en-US" w:eastAsia="zh-CN"/>
        </w:rPr>
        <w:t>0372</w:t>
      </w:r>
      <w:r>
        <w:rPr>
          <w:rFonts w:hint="eastAsia" w:ascii="仿宋" w:hAnsi="仿宋" w:eastAsia="仿宋" w:cs="仿宋"/>
          <w:sz w:val="32"/>
          <w:szCs w:val="32"/>
        </w:rPr>
        <w:t>-8112320）</w:t>
      </w:r>
      <w:r>
        <w:rPr>
          <w:rFonts w:hint="eastAsia" w:ascii="仿宋" w:hAnsi="仿宋" w:eastAsia="仿宋" w:cs="仿宋"/>
          <w:sz w:val="32"/>
          <w:szCs w:val="32"/>
          <w:lang w:eastAsia="zh-CN"/>
        </w:rPr>
        <w:t>、</w:t>
      </w:r>
      <w:r>
        <w:rPr>
          <w:rFonts w:hint="eastAsia" w:ascii="仿宋_GB2312" w:hAnsi="仿宋" w:eastAsia="仿宋_GB2312" w:cs="宋体"/>
          <w:color w:val="000000"/>
          <w:kern w:val="0"/>
          <w:sz w:val="32"/>
          <w:szCs w:val="32"/>
        </w:rPr>
        <w:t>违规查处结果等重点信息全面公开</w:t>
      </w:r>
      <w:r>
        <w:rPr>
          <w:rFonts w:hint="eastAsia" w:ascii="仿宋" w:hAnsi="仿宋" w:eastAsia="仿宋" w:cs="仿宋"/>
          <w:sz w:val="32"/>
          <w:szCs w:val="32"/>
        </w:rPr>
        <w:t>。</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仿宋" w:hAnsi="仿宋" w:eastAsia="仿宋" w:cs="仿宋"/>
          <w:sz w:val="32"/>
          <w:szCs w:val="32"/>
        </w:rPr>
      </w:pPr>
      <w:r>
        <w:rPr>
          <w:rFonts w:hint="eastAsia" w:ascii="仿宋" w:hAnsi="仿宋" w:eastAsia="仿宋" w:cs="仿宋"/>
          <w:sz w:val="32"/>
          <w:szCs w:val="32"/>
        </w:rPr>
        <w:t>补贴工作结束后，县农机</w:t>
      </w:r>
      <w:r>
        <w:rPr>
          <w:rFonts w:hint="eastAsia" w:ascii="仿宋" w:hAnsi="仿宋" w:eastAsia="仿宋" w:cs="仿宋"/>
          <w:sz w:val="32"/>
          <w:szCs w:val="32"/>
          <w:lang w:eastAsia="zh-CN"/>
        </w:rPr>
        <w:t>管理</w:t>
      </w:r>
      <w:r>
        <w:rPr>
          <w:rFonts w:hint="eastAsia" w:ascii="仿宋" w:hAnsi="仿宋" w:eastAsia="仿宋" w:cs="仿宋"/>
          <w:sz w:val="32"/>
          <w:szCs w:val="32"/>
        </w:rPr>
        <w:t>局将所有享受补贴的购机者信息及落实情况</w:t>
      </w:r>
      <w:r>
        <w:rPr>
          <w:rFonts w:hint="eastAsia" w:ascii="仿宋" w:hAnsi="仿宋" w:eastAsia="仿宋" w:cs="仿宋"/>
          <w:sz w:val="32"/>
          <w:szCs w:val="32"/>
          <w:lang w:eastAsia="zh-CN"/>
        </w:rPr>
        <w:t>在县政府网站进行公示</w:t>
      </w:r>
      <w:r>
        <w:rPr>
          <w:rFonts w:hint="eastAsia" w:ascii="仿宋" w:hAnsi="仿宋" w:eastAsia="仿宋" w:cs="仿宋"/>
          <w:sz w:val="32"/>
          <w:szCs w:val="32"/>
        </w:rPr>
        <w:t>，同时要</w:t>
      </w:r>
      <w:r>
        <w:rPr>
          <w:rFonts w:hint="eastAsia" w:ascii="仿宋_GB2312" w:hAnsi="仿宋" w:eastAsia="仿宋_GB2312" w:cs="宋体"/>
          <w:color w:val="000000"/>
          <w:kern w:val="0"/>
          <w:sz w:val="32"/>
          <w:szCs w:val="32"/>
        </w:rPr>
        <w:t>加强购机者信息保护</w:t>
      </w:r>
      <w:r>
        <w:rPr>
          <w:rFonts w:hint="eastAsia" w:ascii="仿宋" w:hAnsi="仿宋" w:eastAsia="仿宋" w:cs="仿宋"/>
          <w:sz w:val="32"/>
          <w:szCs w:val="32"/>
        </w:rPr>
        <w:t>。</w:t>
      </w:r>
    </w:p>
    <w:p>
      <w:pPr>
        <w:pStyle w:val="4"/>
        <w:keepNext w:val="0"/>
        <w:keepLines w:val="0"/>
        <w:pageBreakBefore w:val="0"/>
        <w:numPr>
          <w:ilvl w:val="0"/>
          <w:numId w:val="0"/>
        </w:numPr>
        <w:kinsoku/>
        <w:wordWrap/>
        <w:overflowPunct/>
        <w:topLinePunct w:val="0"/>
        <w:autoSpaceDE/>
        <w:autoSpaceDN/>
        <w:bidi w:val="0"/>
        <w:spacing w:before="0" w:beforeAutospacing="0" w:after="0" w:afterAutospacing="0" w:line="580" w:lineRule="exact"/>
        <w:ind w:firstLine="643" w:firstLineChars="200"/>
        <w:textAlignment w:val="bottom"/>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（四）加强监管，严惩违规</w:t>
      </w:r>
    </w:p>
    <w:p>
      <w:pPr>
        <w:pStyle w:val="4"/>
        <w:keepNext w:val="0"/>
        <w:keepLines w:val="0"/>
        <w:pageBreakBefore w:val="0"/>
        <w:numPr>
          <w:ilvl w:val="0"/>
          <w:numId w:val="0"/>
        </w:numPr>
        <w:kinsoku/>
        <w:wordWrap/>
        <w:overflowPunct/>
        <w:topLinePunct w:val="0"/>
        <w:autoSpaceDE/>
        <w:autoSpaceDN/>
        <w:bidi w:val="0"/>
        <w:spacing w:before="0" w:beforeAutospacing="0" w:after="0" w:afterAutospacing="0" w:line="580" w:lineRule="exact"/>
        <w:ind w:firstLine="640" w:firstLineChars="200"/>
        <w:textAlignment w:val="bottom"/>
        <w:rPr>
          <w:rFonts w:hint="eastAsia" w:ascii="仿宋" w:hAnsi="仿宋" w:eastAsia="仿宋" w:cs="仿宋"/>
          <w:sz w:val="32"/>
          <w:szCs w:val="32"/>
        </w:rPr>
      </w:pPr>
      <w:r>
        <w:rPr>
          <w:rFonts w:hint="eastAsia" w:ascii="仿宋" w:hAnsi="仿宋" w:eastAsia="仿宋" w:cs="楷体"/>
          <w:b w:val="0"/>
          <w:bCs/>
          <w:sz w:val="32"/>
          <w:szCs w:val="32"/>
          <w:lang w:eastAsia="zh-CN"/>
        </w:rPr>
        <w:t>全面</w:t>
      </w:r>
      <w:r>
        <w:rPr>
          <w:rFonts w:hint="eastAsia" w:ascii="仿宋" w:hAnsi="仿宋" w:eastAsia="仿宋" w:cs="仿宋"/>
          <w:sz w:val="32"/>
          <w:szCs w:val="32"/>
        </w:rPr>
        <w:t>建立农机购置补贴工作内部控制规程，规范业务流程，强化监督制约。</w:t>
      </w:r>
      <w:r>
        <w:rPr>
          <w:rFonts w:hint="eastAsia" w:ascii="仿宋" w:hAnsi="仿宋" w:eastAsia="仿宋" w:cs="仿宋"/>
          <w:sz w:val="32"/>
          <w:szCs w:val="32"/>
          <w:lang w:eastAsia="zh-CN"/>
        </w:rPr>
        <w:t>开展县、乡农机购置补贴延伸绩效管理，强化结果运用。</w:t>
      </w:r>
      <w:r>
        <w:rPr>
          <w:rFonts w:hint="eastAsia" w:ascii="仿宋_GB2312" w:hAnsi="仿宋" w:eastAsia="仿宋_GB2312" w:cs="宋体"/>
          <w:kern w:val="0"/>
          <w:sz w:val="32"/>
          <w:szCs w:val="32"/>
        </w:rPr>
        <w:t>充分发挥第三方作用，</w:t>
      </w:r>
      <w:r>
        <w:rPr>
          <w:rFonts w:hint="eastAsia" w:ascii="仿宋_GB2312" w:hAnsi="仿宋" w:eastAsia="仿宋_GB2312" w:cs="宋体"/>
          <w:color w:val="000000"/>
          <w:kern w:val="0"/>
          <w:sz w:val="32"/>
          <w:szCs w:val="32"/>
        </w:rPr>
        <w:t>加强督导评估，</w:t>
      </w:r>
      <w:r>
        <w:rPr>
          <w:rFonts w:hint="eastAsia" w:ascii="仿宋" w:hAnsi="仿宋" w:eastAsia="仿宋" w:cs="仿宋"/>
          <w:sz w:val="32"/>
          <w:szCs w:val="32"/>
        </w:rPr>
        <w:t>强化</w:t>
      </w:r>
      <w:r>
        <w:rPr>
          <w:rFonts w:hint="eastAsia" w:ascii="仿宋" w:hAnsi="仿宋" w:eastAsia="仿宋" w:cs="仿宋"/>
          <w:sz w:val="32"/>
          <w:szCs w:val="32"/>
          <w:lang w:eastAsia="zh-CN"/>
        </w:rPr>
        <w:t>补贴政策实施全程</w:t>
      </w:r>
      <w:r>
        <w:rPr>
          <w:rFonts w:hint="eastAsia" w:ascii="仿宋" w:hAnsi="仿宋" w:eastAsia="仿宋" w:cs="仿宋"/>
          <w:sz w:val="32"/>
          <w:szCs w:val="32"/>
        </w:rPr>
        <w:t>监管，严惩违规，对违规现象和问题</w:t>
      </w:r>
      <w:r>
        <w:rPr>
          <w:rFonts w:hint="eastAsia" w:ascii="仿宋" w:hAnsi="仿宋" w:eastAsia="仿宋" w:cs="仿宋"/>
          <w:sz w:val="32"/>
          <w:szCs w:val="32"/>
          <w:lang w:eastAsia="zh-CN"/>
        </w:rPr>
        <w:t>及时查处并</w:t>
      </w:r>
      <w:r>
        <w:rPr>
          <w:rFonts w:hint="eastAsia" w:ascii="仿宋" w:hAnsi="仿宋" w:eastAsia="仿宋" w:cs="仿宋"/>
          <w:sz w:val="32"/>
          <w:szCs w:val="32"/>
        </w:rPr>
        <w:t>向社会公布。</w:t>
      </w:r>
    </w:p>
    <w:p>
      <w:pPr>
        <w:pStyle w:val="4"/>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80" w:lineRule="exact"/>
        <w:ind w:left="0" w:right="0" w:rightChars="0" w:firstLine="640"/>
        <w:textAlignment w:val="bottom"/>
        <w:outlineLvl w:val="9"/>
        <w:rPr>
          <w:rFonts w:hint="eastAsia" w:ascii="仿宋" w:hAnsi="仿宋" w:eastAsia="仿宋" w:cs="仿宋"/>
          <w:color w:val="auto"/>
          <w:sz w:val="32"/>
          <w:szCs w:val="32"/>
          <w:lang w:eastAsia="zh-CN"/>
        </w:rPr>
      </w:pPr>
      <w:r>
        <w:rPr>
          <w:rFonts w:hint="eastAsia" w:ascii="仿宋" w:hAnsi="仿宋" w:eastAsia="仿宋" w:cs="仿宋"/>
          <w:sz w:val="32"/>
          <w:szCs w:val="32"/>
        </w:rPr>
        <w:t>全面贯彻落实《农业部办公厅 财政部办公厅关于印发〈农业机械购置补贴产品违规经营行为处理办法（试行）〉的通知》（农办财〔2017〕26号）精神，加大违规行为查处力度，严处失信违规主体。</w:t>
      </w:r>
      <w:r>
        <w:rPr>
          <w:rFonts w:hint="eastAsia" w:ascii="仿宋_GB2312" w:hAnsi="仿宋" w:eastAsia="仿宋_GB2312" w:cs="宋体"/>
          <w:color w:val="000000"/>
          <w:kern w:val="0"/>
          <w:sz w:val="32"/>
          <w:szCs w:val="32"/>
        </w:rPr>
        <w:t>自愿参与农机购置补贴</w:t>
      </w:r>
      <w:r>
        <w:rPr>
          <w:rFonts w:hint="eastAsia" w:ascii="仿宋_GB2312" w:hAnsi="仿宋" w:eastAsia="仿宋_GB2312" w:cs="宋体"/>
          <w:color w:val="000000"/>
          <w:kern w:val="0"/>
          <w:sz w:val="32"/>
          <w:szCs w:val="32"/>
          <w:lang w:eastAsia="zh-CN"/>
        </w:rPr>
        <w:t>滑县区域内外</w:t>
      </w:r>
      <w:r>
        <w:rPr>
          <w:rFonts w:hint="eastAsia" w:ascii="仿宋_GB2312" w:hAnsi="仿宋" w:eastAsia="仿宋_GB2312" w:cs="宋体"/>
          <w:color w:val="000000"/>
          <w:kern w:val="0"/>
          <w:sz w:val="32"/>
          <w:szCs w:val="32"/>
        </w:rPr>
        <w:t>的农机</w:t>
      </w:r>
      <w:r>
        <w:rPr>
          <w:rFonts w:hint="eastAsia" w:ascii="仿宋_GB2312" w:hAnsi="仿宋" w:eastAsia="仿宋_GB2312" w:cs="宋体"/>
          <w:color w:val="000000"/>
          <w:kern w:val="0"/>
          <w:sz w:val="32"/>
          <w:szCs w:val="32"/>
          <w:lang w:eastAsia="zh-CN"/>
        </w:rPr>
        <w:t>产销</w:t>
      </w:r>
      <w:r>
        <w:rPr>
          <w:rFonts w:hint="eastAsia" w:ascii="仿宋_GB2312" w:hAnsi="仿宋" w:eastAsia="仿宋_GB2312" w:cs="宋体"/>
          <w:color w:val="000000"/>
          <w:kern w:val="0"/>
          <w:sz w:val="32"/>
          <w:szCs w:val="32"/>
        </w:rPr>
        <w:t>企业按规定提交有关资料</w:t>
      </w:r>
      <w:r>
        <w:rPr>
          <w:rFonts w:hint="eastAsia" w:ascii="仿宋_GB2312" w:hAnsi="仿宋" w:eastAsia="仿宋_GB2312" w:cs="宋体"/>
          <w:color w:val="000000"/>
          <w:kern w:val="0"/>
          <w:sz w:val="32"/>
          <w:szCs w:val="32"/>
          <w:lang w:eastAsia="zh-CN"/>
        </w:rPr>
        <w:t>，</w:t>
      </w:r>
      <w:r>
        <w:rPr>
          <w:rFonts w:hint="eastAsia" w:ascii="仿宋_GB2312" w:hAnsi="仿宋" w:eastAsia="仿宋_GB2312" w:cs="宋体"/>
          <w:color w:val="000000"/>
          <w:kern w:val="0"/>
          <w:sz w:val="32"/>
          <w:szCs w:val="32"/>
        </w:rPr>
        <w:t>农机</w:t>
      </w:r>
      <w:r>
        <w:rPr>
          <w:rFonts w:hint="eastAsia" w:ascii="仿宋_GB2312" w:hAnsi="仿宋" w:eastAsia="仿宋_GB2312" w:cs="宋体"/>
          <w:color w:val="000000"/>
          <w:kern w:val="0"/>
          <w:sz w:val="32"/>
          <w:szCs w:val="32"/>
          <w:lang w:eastAsia="zh-CN"/>
        </w:rPr>
        <w:t>产销</w:t>
      </w:r>
      <w:r>
        <w:rPr>
          <w:rFonts w:hint="eastAsia" w:ascii="仿宋_GB2312" w:hAnsi="仿宋" w:eastAsia="仿宋_GB2312" w:cs="宋体"/>
          <w:color w:val="000000"/>
          <w:kern w:val="0"/>
          <w:sz w:val="32"/>
          <w:szCs w:val="32"/>
        </w:rPr>
        <w:t>企业</w:t>
      </w:r>
      <w:r>
        <w:rPr>
          <w:rFonts w:hint="eastAsia" w:ascii="仿宋_GB2312" w:hAnsi="仿宋" w:eastAsia="仿宋_GB2312" w:cs="宋体"/>
          <w:color w:val="000000"/>
          <w:kern w:val="0"/>
          <w:sz w:val="32"/>
          <w:szCs w:val="32"/>
          <w:lang w:eastAsia="zh-CN"/>
        </w:rPr>
        <w:t>应就所承担的责任义务向县农机管理局提供书面承诺。</w:t>
      </w:r>
    </w:p>
    <w:p>
      <w:pPr>
        <w:pStyle w:val="4"/>
        <w:keepNext w:val="0"/>
        <w:keepLines w:val="0"/>
        <w:pageBreakBefore w:val="0"/>
        <w:kinsoku/>
        <w:wordWrap/>
        <w:overflowPunct/>
        <w:topLinePunct w:val="0"/>
        <w:autoSpaceDE/>
        <w:autoSpaceDN/>
        <w:bidi w:val="0"/>
        <w:spacing w:before="0" w:beforeAutospacing="0" w:after="0" w:afterAutospacing="0" w:line="580" w:lineRule="exact"/>
        <w:ind w:firstLine="320" w:firstLineChars="100"/>
        <w:textAlignment w:val="bottom"/>
        <w:outlineLvl w:val="9"/>
        <w:rPr>
          <w:rFonts w:hint="eastAsia" w:ascii="仿宋" w:hAnsi="仿宋" w:eastAsia="仿宋" w:cs="仿宋"/>
          <w:sz w:val="32"/>
          <w:szCs w:val="32"/>
        </w:rPr>
      </w:pPr>
      <w:r>
        <w:rPr>
          <w:rFonts w:hint="eastAsia" w:ascii="仿宋" w:hAnsi="仿宋" w:eastAsia="仿宋" w:cs="仿宋"/>
          <w:sz w:val="32"/>
          <w:szCs w:val="32"/>
        </w:rPr>
        <w:t xml:space="preserve"> 如遇特殊情况，需要改变补贴细则内容的，由县农机购置补贴工作领导小组研究决定。</w:t>
      </w:r>
    </w:p>
    <w:p>
      <w:pPr>
        <w:pStyle w:val="4"/>
        <w:keepNext w:val="0"/>
        <w:keepLines w:val="0"/>
        <w:pageBreakBefore w:val="0"/>
        <w:kinsoku/>
        <w:wordWrap/>
        <w:overflowPunct/>
        <w:topLinePunct w:val="0"/>
        <w:autoSpaceDE/>
        <w:autoSpaceDN/>
        <w:bidi w:val="0"/>
        <w:spacing w:before="0" w:beforeAutospacing="0" w:after="0" w:afterAutospacing="0" w:line="580" w:lineRule="exact"/>
        <w:ind w:left="0" w:firstLine="640"/>
        <w:textAlignment w:val="bottom"/>
        <w:rPr>
          <w:rFonts w:hint="eastAsia" w:ascii="仿宋" w:hAnsi="仿宋" w:eastAsia="仿宋" w:cs="仿宋"/>
          <w:sz w:val="32"/>
          <w:szCs w:val="32"/>
        </w:rPr>
      </w:pP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580" w:lineRule="exact"/>
        <w:ind w:left="1918" w:leftChars="304" w:right="0" w:rightChars="0" w:hanging="1280" w:hangingChars="400"/>
        <w:textAlignment w:val="bottom"/>
        <w:outlineLvl w:val="9"/>
        <w:rPr>
          <w:rFonts w:hint="eastAsia" w:ascii="仿宋_GB2312" w:hAnsi="仿宋" w:eastAsia="仿宋_GB2312"/>
          <w:sz w:val="32"/>
          <w:szCs w:val="32"/>
        </w:rPr>
      </w:pPr>
      <w:r>
        <w:rPr>
          <w:rFonts w:hint="eastAsia" w:ascii="仿宋" w:hAnsi="仿宋" w:eastAsia="仿宋" w:cs="仿宋"/>
          <w:sz w:val="32"/>
          <w:szCs w:val="32"/>
          <w:lang w:val="en-US" w:eastAsia="zh-CN"/>
        </w:rPr>
        <w:t>附件：</w:t>
      </w:r>
      <w:r>
        <w:rPr>
          <w:rFonts w:hint="eastAsia" w:ascii="仿宋_GB2312" w:hAnsi="仿宋" w:eastAsia="仿宋_GB2312"/>
          <w:sz w:val="32"/>
          <w:szCs w:val="32"/>
        </w:rPr>
        <w:t>《河南省201</w:t>
      </w:r>
      <w:r>
        <w:rPr>
          <w:rFonts w:hint="eastAsia" w:ascii="仿宋_GB2312" w:hAnsi="仿宋" w:eastAsia="仿宋_GB2312"/>
          <w:sz w:val="32"/>
          <w:szCs w:val="32"/>
          <w:lang w:val="en-US" w:eastAsia="zh-CN"/>
        </w:rPr>
        <w:t>8-2020</w:t>
      </w:r>
      <w:r>
        <w:rPr>
          <w:rFonts w:hint="eastAsia" w:ascii="仿宋_GB2312" w:hAnsi="仿宋" w:eastAsia="仿宋_GB2312"/>
          <w:sz w:val="32"/>
          <w:szCs w:val="32"/>
        </w:rPr>
        <w:t>年农机购置补贴机具补贴额</w:t>
      </w: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580" w:lineRule="exact"/>
        <w:ind w:left="1915" w:leftChars="912" w:right="0" w:rightChars="0" w:firstLine="0" w:firstLineChars="0"/>
        <w:textAlignment w:val="bottom"/>
        <w:outlineLvl w:val="9"/>
        <w:rPr>
          <w:rFonts w:hint="eastAsia" w:ascii="仿宋_GB2312" w:hAnsi="仿宋" w:eastAsia="仿宋_GB2312"/>
          <w:sz w:val="32"/>
          <w:szCs w:val="32"/>
        </w:rPr>
      </w:pPr>
      <w:r>
        <w:rPr>
          <w:rFonts w:hint="eastAsia" w:ascii="仿宋_GB2312" w:hAnsi="仿宋" w:eastAsia="仿宋_GB2312"/>
          <w:sz w:val="32"/>
          <w:szCs w:val="32"/>
        </w:rPr>
        <w:t>一览表》</w:t>
      </w:r>
      <w:r>
        <w:rPr>
          <w:rFonts w:hint="eastAsia" w:ascii="仿宋" w:hAnsi="仿宋" w:eastAsia="仿宋" w:cs="仿宋"/>
          <w:b w:val="0"/>
          <w:bCs w:val="0"/>
          <w:sz w:val="32"/>
          <w:szCs w:val="32"/>
          <w:u w:val="none"/>
          <w:lang w:eastAsia="zh-CN"/>
        </w:rPr>
        <w:t>（</w:t>
      </w:r>
      <w:r>
        <w:rPr>
          <w:rFonts w:hint="eastAsia" w:ascii="仿宋" w:hAnsi="仿宋" w:eastAsia="仿宋" w:cs="仿宋"/>
          <w:b w:val="0"/>
          <w:bCs w:val="0"/>
          <w:sz w:val="32"/>
          <w:szCs w:val="32"/>
          <w:u w:val="none"/>
          <w:lang w:val="en-US" w:eastAsia="zh-CN"/>
        </w:rPr>
        <w:t>2019年调整</w:t>
      </w:r>
      <w:r>
        <w:rPr>
          <w:rFonts w:hint="eastAsia" w:ascii="仿宋" w:hAnsi="仿宋" w:eastAsia="仿宋" w:cs="仿宋"/>
          <w:b w:val="0"/>
          <w:bCs w:val="0"/>
          <w:sz w:val="32"/>
          <w:szCs w:val="32"/>
          <w:u w:val="none"/>
          <w:lang w:eastAsia="zh-CN"/>
        </w:rPr>
        <w:t>）</w:t>
      </w:r>
    </w:p>
    <w:p>
      <w:pPr>
        <w:keepNext w:val="0"/>
        <w:keepLines w:val="0"/>
        <w:pageBreakBefore w:val="0"/>
        <w:kinsoku/>
        <w:wordWrap/>
        <w:overflowPunct/>
        <w:topLinePunct w:val="0"/>
        <w:autoSpaceDE/>
        <w:autoSpaceDN/>
        <w:bidi w:val="0"/>
        <w:spacing w:line="360" w:lineRule="auto"/>
        <w:ind w:left="0" w:leftChars="0" w:firstLine="640" w:firstLineChars="200"/>
        <w:textAlignment w:val="bottom"/>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spacing w:line="360" w:lineRule="auto"/>
        <w:ind w:left="0" w:leftChars="0" w:firstLine="640" w:firstLineChars="200"/>
        <w:textAlignment w:val="bottom"/>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spacing w:line="360" w:lineRule="auto"/>
        <w:ind w:left="0" w:leftChars="0" w:firstLine="640" w:firstLineChars="200"/>
        <w:textAlignment w:val="bottom"/>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spacing w:line="360" w:lineRule="auto"/>
        <w:ind w:left="0" w:leftChars="0" w:firstLine="5120" w:firstLineChars="1600"/>
        <w:textAlignment w:val="bottom"/>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2019年9月24日</w:t>
      </w:r>
    </w:p>
    <w:p>
      <w:pPr>
        <w:keepNext w:val="0"/>
        <w:keepLines w:val="0"/>
        <w:pageBreakBefore w:val="0"/>
        <w:kinsoku/>
        <w:wordWrap/>
        <w:overflowPunct/>
        <w:topLinePunct w:val="0"/>
        <w:autoSpaceDE/>
        <w:autoSpaceDN/>
        <w:bidi w:val="0"/>
        <w:spacing w:line="360" w:lineRule="auto"/>
        <w:ind w:left="0" w:leftChars="0" w:firstLine="640" w:firstLineChars="0"/>
        <w:textAlignment w:val="bottom"/>
        <w:rPr>
          <w:rFonts w:hint="default" w:ascii="仿宋" w:hAnsi="仿宋" w:eastAsia="仿宋" w:cs="仿宋"/>
          <w:sz w:val="32"/>
          <w:szCs w:val="32"/>
          <w:lang w:val="en-US"/>
        </w:rPr>
      </w:pPr>
    </w:p>
    <w:p>
      <w:pPr>
        <w:keepNext w:val="0"/>
        <w:keepLines w:val="0"/>
        <w:pageBreakBefore w:val="0"/>
        <w:kinsoku/>
        <w:wordWrap/>
        <w:overflowPunct/>
        <w:topLinePunct w:val="0"/>
        <w:autoSpaceDE/>
        <w:autoSpaceDN/>
        <w:bidi w:val="0"/>
        <w:spacing w:line="360" w:lineRule="auto"/>
        <w:ind w:left="0" w:leftChars="0" w:firstLine="640" w:firstLineChars="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tbl>
      <w:tblPr>
        <w:tblStyle w:val="5"/>
        <w:tblW w:w="10574" w:type="dxa"/>
        <w:jc w:val="center"/>
        <w:tblInd w:w="0" w:type="dxa"/>
        <w:shd w:val="clear" w:color="auto" w:fill="auto"/>
        <w:tblLayout w:type="fixed"/>
        <w:tblCellMar>
          <w:top w:w="0" w:type="dxa"/>
          <w:left w:w="0" w:type="dxa"/>
          <w:bottom w:w="0" w:type="dxa"/>
          <w:right w:w="0" w:type="dxa"/>
        </w:tblCellMar>
      </w:tblPr>
      <w:tblGrid>
        <w:gridCol w:w="539"/>
        <w:gridCol w:w="1235"/>
        <w:gridCol w:w="1006"/>
        <w:gridCol w:w="1059"/>
        <w:gridCol w:w="3060"/>
        <w:gridCol w:w="2850"/>
        <w:gridCol w:w="825"/>
      </w:tblGrid>
      <w:tr>
        <w:tblPrEx>
          <w:shd w:val="clear" w:color="auto" w:fill="auto"/>
          <w:tblLayout w:type="fixed"/>
          <w:tblCellMar>
            <w:top w:w="0" w:type="dxa"/>
            <w:left w:w="0" w:type="dxa"/>
            <w:bottom w:w="0" w:type="dxa"/>
            <w:right w:w="0" w:type="dxa"/>
          </w:tblCellMar>
        </w:tblPrEx>
        <w:trPr>
          <w:trHeight w:val="623" w:hRule="atLeast"/>
          <w:jc w:val="center"/>
        </w:trPr>
        <w:tc>
          <w:tcPr>
            <w:tcW w:w="10574"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河南省2018-2020年农机购置补贴机具补贴额一览表（2019年调整）</w:t>
            </w:r>
          </w:p>
        </w:tc>
      </w:tr>
      <w:tr>
        <w:tblPrEx>
          <w:tblLayout w:type="fixed"/>
          <w:tblCellMar>
            <w:top w:w="0" w:type="dxa"/>
            <w:left w:w="0" w:type="dxa"/>
            <w:bottom w:w="0" w:type="dxa"/>
            <w:right w:w="0" w:type="dxa"/>
          </w:tblCellMar>
        </w:tblPrEx>
        <w:trPr>
          <w:trHeight w:val="629"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序号</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大类</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小类</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品目</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分档名称</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基本配置和参数</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中央补贴额（单位：元）</w:t>
            </w:r>
          </w:p>
        </w:tc>
      </w:tr>
      <w:tr>
        <w:tblPrEx>
          <w:tblLayout w:type="fixed"/>
          <w:tblCellMar>
            <w:top w:w="0" w:type="dxa"/>
            <w:left w:w="0" w:type="dxa"/>
            <w:bottom w:w="0" w:type="dxa"/>
            <w:right w:w="0" w:type="dxa"/>
          </w:tblCellMar>
        </w:tblPrEx>
        <w:trPr>
          <w:trHeight w:val="50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铧式犁</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单体幅宽35cm以下，1—2铧翻转犁</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单体幅宽＜35cm；铧体个数1—2铧</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590</w:t>
            </w:r>
          </w:p>
        </w:tc>
      </w:tr>
      <w:tr>
        <w:tblPrEx>
          <w:tblLayout w:type="fixed"/>
          <w:tblCellMar>
            <w:top w:w="0" w:type="dxa"/>
            <w:left w:w="0" w:type="dxa"/>
            <w:bottom w:w="0" w:type="dxa"/>
            <w:right w:w="0" w:type="dxa"/>
          </w:tblCellMar>
        </w:tblPrEx>
        <w:trPr>
          <w:trHeight w:val="439"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铧式犁</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单体幅宽35cm以下，3—4铧翻转犁</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单体幅宽＜35cm；铧体个数3—4铧</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990</w:t>
            </w:r>
          </w:p>
        </w:tc>
      </w:tr>
      <w:tr>
        <w:tblPrEx>
          <w:tblLayout w:type="fixed"/>
          <w:tblCellMar>
            <w:top w:w="0" w:type="dxa"/>
            <w:left w:w="0" w:type="dxa"/>
            <w:bottom w:w="0" w:type="dxa"/>
            <w:right w:w="0" w:type="dxa"/>
          </w:tblCellMar>
        </w:tblPrEx>
        <w:trPr>
          <w:trHeight w:val="463"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铧式犁</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单体幅宽35cm以下，5铧及以上翻转犁</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 铧体个数≥5铧</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2100</w:t>
            </w:r>
          </w:p>
        </w:tc>
      </w:tr>
      <w:tr>
        <w:tblPrEx>
          <w:tblLayout w:type="fixed"/>
          <w:tblCellMar>
            <w:top w:w="0" w:type="dxa"/>
            <w:left w:w="0" w:type="dxa"/>
            <w:bottom w:w="0" w:type="dxa"/>
            <w:right w:w="0" w:type="dxa"/>
          </w:tblCellMar>
        </w:tblPrEx>
        <w:trPr>
          <w:trHeight w:val="517"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铧式犁</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单体幅宽35cm及以上，1—2铧翻转犁</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单体幅宽≥35cm；铧体个数1—2铧</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590</w:t>
            </w:r>
          </w:p>
        </w:tc>
      </w:tr>
      <w:tr>
        <w:tblPrEx>
          <w:tblLayout w:type="fixed"/>
          <w:tblCellMar>
            <w:top w:w="0" w:type="dxa"/>
            <w:left w:w="0" w:type="dxa"/>
            <w:bottom w:w="0" w:type="dxa"/>
            <w:right w:w="0" w:type="dxa"/>
          </w:tblCellMar>
        </w:tblPrEx>
        <w:trPr>
          <w:trHeight w:val="50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铧式犁</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单体幅宽35cm及以上，3—4铧翻转犁</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单体幅宽≥35cm；铧体个数3—4铧</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2300</w:t>
            </w:r>
          </w:p>
        </w:tc>
      </w:tr>
      <w:tr>
        <w:tblPrEx>
          <w:tblLayout w:type="fixed"/>
          <w:tblCellMar>
            <w:top w:w="0" w:type="dxa"/>
            <w:left w:w="0" w:type="dxa"/>
            <w:bottom w:w="0" w:type="dxa"/>
            <w:right w:w="0" w:type="dxa"/>
          </w:tblCellMar>
        </w:tblPrEx>
        <w:trPr>
          <w:trHeight w:val="529"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铧式犁</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单体幅宽35cm及以上，5—6铧翻转犁</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单体幅宽≥35cm；铧体个数5—6铧</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3200</w:t>
            </w:r>
          </w:p>
        </w:tc>
      </w:tr>
      <w:tr>
        <w:tblPrEx>
          <w:tblLayout w:type="fixed"/>
          <w:tblCellMar>
            <w:top w:w="0" w:type="dxa"/>
            <w:left w:w="0" w:type="dxa"/>
            <w:bottom w:w="0" w:type="dxa"/>
            <w:right w:w="0" w:type="dxa"/>
          </w:tblCellMar>
        </w:tblPrEx>
        <w:trPr>
          <w:trHeight w:val="552"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铧式犁</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单体幅宽35—45cm，7铧及以上翻转犁</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35cm≤单体幅宽＜45cm；铧体个数≥7铧</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3900</w:t>
            </w:r>
          </w:p>
        </w:tc>
      </w:tr>
      <w:tr>
        <w:tblPrEx>
          <w:tblLayout w:type="fixed"/>
          <w:tblCellMar>
            <w:top w:w="0" w:type="dxa"/>
            <w:left w:w="0" w:type="dxa"/>
            <w:bottom w:w="0" w:type="dxa"/>
            <w:right w:w="0" w:type="dxa"/>
          </w:tblCellMar>
        </w:tblPrEx>
        <w:trPr>
          <w:trHeight w:val="54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铧式犁</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单体幅宽45cm及以上，7铧及以上翻转犁</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单体幅宽≥45cm；铧体个数≥7铧</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单轴1000—1500mm旋耕机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单轴；1000mm≤耕幅＜1500mm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单轴1500—2000mm旋耕机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单轴；1500mm≤耕幅＜2000mm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单轴2000—2500mm旋耕机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单轴；2000mm≤耕幅＜2500mm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单轴2500mm及以上旋耕机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单轴；耕幅≥2500mm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双轴1000—1500mm旋耕机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双轴；1000mm≤耕幅＜1500mm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双轴1500—2000mm旋耕机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双轴；1500mm≤耕幅＜2000mm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双轴2000—2500mm旋耕机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双轴；2000mm≤耕幅＜2500mm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2600</w:t>
            </w:r>
          </w:p>
        </w:tc>
      </w:tr>
      <w:tr>
        <w:tblPrEx>
          <w:tblLayout w:type="fixed"/>
          <w:tblCellMar>
            <w:top w:w="0" w:type="dxa"/>
            <w:left w:w="0" w:type="dxa"/>
            <w:bottom w:w="0" w:type="dxa"/>
            <w:right w:w="0" w:type="dxa"/>
          </w:tblCellMar>
        </w:tblPrEx>
        <w:trPr>
          <w:trHeight w:val="43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双轴2500mm及以上旋耕机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双轴；耕幅≥2500mm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2900</w:t>
            </w:r>
          </w:p>
        </w:tc>
      </w:tr>
      <w:tr>
        <w:tblPrEx>
          <w:tblLayout w:type="fixed"/>
          <w:tblCellMar>
            <w:top w:w="0" w:type="dxa"/>
            <w:left w:w="0" w:type="dxa"/>
            <w:bottom w:w="0" w:type="dxa"/>
            <w:right w:w="0" w:type="dxa"/>
          </w:tblCellMar>
        </w:tblPrEx>
        <w:trPr>
          <w:trHeight w:val="493"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1200—2000mm履带自走式旋耕机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形式：履带自走式；1200mm≤耕幅mm＜2000mm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8300</w:t>
            </w:r>
          </w:p>
        </w:tc>
      </w:tr>
      <w:tr>
        <w:tblPrEx>
          <w:tblLayout w:type="fixed"/>
          <w:tblCellMar>
            <w:top w:w="0" w:type="dxa"/>
            <w:left w:w="0" w:type="dxa"/>
            <w:bottom w:w="0" w:type="dxa"/>
            <w:right w:w="0" w:type="dxa"/>
          </w:tblCellMar>
        </w:tblPrEx>
        <w:trPr>
          <w:trHeight w:val="474"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2000mm及以上履带自走式旋耕机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形式：履带自走式；耕幅≥2000mm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15100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3铲及以下深松机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深松部件3个及以下</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4—5铲深松机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深松部件4、5个</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6铲及以上深松机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深松部件6个及以上</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3铲及以下振动式深松机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振动式；深松部件3个及以下</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4—5铲振动式深松机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振动式；深松部件4、5个</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深松机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6铲及以上振动式深松机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振动式；深松部件6个及以上</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4900</w:t>
            </w:r>
          </w:p>
        </w:tc>
      </w:tr>
      <w:tr>
        <w:tblPrEx>
          <w:tblLayout w:type="fixed"/>
          <w:tblCellMar>
            <w:top w:w="0" w:type="dxa"/>
            <w:left w:w="0" w:type="dxa"/>
            <w:bottom w:w="0" w:type="dxa"/>
            <w:right w:w="0" w:type="dxa"/>
          </w:tblCellMar>
        </w:tblPrEx>
        <w:trPr>
          <w:trHeight w:val="425"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开沟机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配套手扶拖拉机开沟机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配套手扶拖拉机</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150</w:t>
            </w:r>
          </w:p>
        </w:tc>
      </w:tr>
      <w:tr>
        <w:tblPrEx>
          <w:tblLayout w:type="fixed"/>
          <w:tblCellMar>
            <w:top w:w="0" w:type="dxa"/>
            <w:left w:w="0" w:type="dxa"/>
            <w:bottom w:w="0" w:type="dxa"/>
            <w:right w:w="0" w:type="dxa"/>
          </w:tblCellMar>
        </w:tblPrEx>
        <w:trPr>
          <w:trHeight w:val="509"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开沟机</w:t>
            </w: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开沟深度50cm以下配套轮式拖拉机开沟机</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配套轮式拖拉机；开沟深度＜50cm</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1400</w:t>
            </w:r>
          </w:p>
        </w:tc>
      </w:tr>
    </w:tbl>
    <w:p>
      <w:pP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br w:type="page"/>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kern w:val="0"/>
          <w:sz w:val="18"/>
          <w:szCs w:val="18"/>
          <w:u w:val="none"/>
          <w:lang w:val="en-US" w:eastAsia="zh-CN" w:bidi="ar"/>
        </w:rPr>
      </w:pPr>
    </w:p>
    <w:tbl>
      <w:tblPr>
        <w:tblStyle w:val="5"/>
        <w:tblW w:w="10539" w:type="dxa"/>
        <w:jc w:val="center"/>
        <w:tblInd w:w="-1016" w:type="dxa"/>
        <w:shd w:val="clear" w:color="auto" w:fill="auto"/>
        <w:tblLayout w:type="fixed"/>
        <w:tblCellMar>
          <w:top w:w="0" w:type="dxa"/>
          <w:left w:w="0" w:type="dxa"/>
          <w:bottom w:w="0" w:type="dxa"/>
          <w:right w:w="0" w:type="dxa"/>
        </w:tblCellMar>
      </w:tblPr>
      <w:tblGrid>
        <w:gridCol w:w="534"/>
        <w:gridCol w:w="5"/>
        <w:gridCol w:w="1218"/>
        <w:gridCol w:w="1023"/>
        <w:gridCol w:w="1149"/>
        <w:gridCol w:w="3078"/>
        <w:gridCol w:w="2828"/>
        <w:gridCol w:w="704"/>
      </w:tblGrid>
      <w:tr>
        <w:tblPrEx>
          <w:shd w:val="clear" w:color="auto" w:fill="auto"/>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开沟机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开沟深度50cm及以上配套轮式拖拉机开沟机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配套轮式拖拉机；开沟深度≥50cm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1900</w:t>
            </w:r>
          </w:p>
        </w:tc>
      </w:tr>
      <w:tr>
        <w:tblPrEx>
          <w:tblLayout w:type="fixed"/>
          <w:tblCellMar>
            <w:top w:w="0" w:type="dxa"/>
            <w:left w:w="0" w:type="dxa"/>
            <w:bottom w:w="0" w:type="dxa"/>
            <w:right w:w="0" w:type="dxa"/>
          </w:tblCellMar>
        </w:tblPrEx>
        <w:trPr>
          <w:trHeight w:val="490"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微耕机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功率4kW以下微耕机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配套功率＜4kW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510</w:t>
            </w:r>
          </w:p>
        </w:tc>
      </w:tr>
      <w:tr>
        <w:tblPrEx>
          <w:tblLayout w:type="fixed"/>
          <w:tblCellMar>
            <w:top w:w="0" w:type="dxa"/>
            <w:left w:w="0" w:type="dxa"/>
            <w:bottom w:w="0" w:type="dxa"/>
            <w:right w:w="0" w:type="dxa"/>
          </w:tblCellMar>
        </w:tblPrEx>
        <w:trPr>
          <w:trHeight w:val="47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耕整地机械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耕地机械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微耕机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功率4kW及以上微耕机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配套功率≥4kW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条播机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6行条播机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播种行数：6行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条播机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7—11行条播机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7行≤播种行数≤11行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670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条播机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12—18行条播机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12行≤播种行数≤18行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890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条播机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19—24行条播机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19行≤播种行数≤24行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4400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条播机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25行及以上条播机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播种行数≥25行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6600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2—3行穴播机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普通排种器；播种行数2、3行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4—5行穴播机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普通排种器；播种行数4、5行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w:t>
            </w:r>
          </w:p>
        </w:tc>
      </w:tr>
      <w:tr>
        <w:tblPrEx>
          <w:tblLayout w:type="fixed"/>
          <w:tblCellMar>
            <w:top w:w="0" w:type="dxa"/>
            <w:left w:w="0" w:type="dxa"/>
            <w:bottom w:w="0" w:type="dxa"/>
            <w:right w:w="0" w:type="dxa"/>
          </w:tblCellMar>
        </w:tblPrEx>
        <w:trPr>
          <w:trHeight w:val="37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6行及以上穴播机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普通排种器；播种行数≥6行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2—3行精量播种机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精量排种器；播种行数2、3行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930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4—5行精量播种机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精量排种器；播种行数4、5行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2200</w:t>
            </w:r>
          </w:p>
        </w:tc>
      </w:tr>
      <w:tr>
        <w:tblPrEx>
          <w:tblLayout w:type="fixed"/>
          <w:tblCellMar>
            <w:top w:w="0" w:type="dxa"/>
            <w:left w:w="0" w:type="dxa"/>
            <w:bottom w:w="0" w:type="dxa"/>
            <w:right w:w="0" w:type="dxa"/>
          </w:tblCellMar>
        </w:tblPrEx>
        <w:trPr>
          <w:trHeight w:val="3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6—10行精量播种机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精量排种器；6行≤播种行数≤10行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3900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11行及以上精量播种机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精量排种器；播种行数≥11行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6200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6行及以下免耕条播机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播种行数≤6行；作业幅宽≥1m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810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7—11行免耕条播机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7行≤播种行数≤11行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2700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12—18行免耕条播机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12行≤播种行数≤18行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4100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19—24行免耕条播机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19行≤播种行数≤24行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4800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25行及以上免耕条播机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播种行数≥25行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4800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2—3行免耕穴播机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普通排种器；播种行数2—3行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4—5行免耕穴播机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普通排种器；播种行数4—5行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6行及以上免耕穴播机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普通排种器；播种行数≥6行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2—3行免耕精量穴播机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精量排种器；播种行数2—3行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1000</w:t>
            </w:r>
          </w:p>
        </w:tc>
      </w:tr>
      <w:tr>
        <w:tblPrEx>
          <w:tblLayout w:type="fixed"/>
          <w:tblCellMar>
            <w:top w:w="0" w:type="dxa"/>
            <w:left w:w="0" w:type="dxa"/>
            <w:bottom w:w="0" w:type="dxa"/>
            <w:right w:w="0" w:type="dxa"/>
          </w:tblCellMar>
        </w:tblPrEx>
        <w:trPr>
          <w:trHeight w:val="520"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4—5行免耕精量穴播机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精量排种器；播种行数4—5行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520"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免耕播种机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6行及以上免耕精量穴播机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精量排种器；播种行数≥6行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3900</w:t>
            </w:r>
          </w:p>
        </w:tc>
      </w:tr>
      <w:tr>
        <w:tblPrEx>
          <w:tblLayout w:type="fixed"/>
          <w:tblCellMar>
            <w:top w:w="0" w:type="dxa"/>
            <w:left w:w="0" w:type="dxa"/>
            <w:bottom w:w="0" w:type="dxa"/>
            <w:right w:w="0" w:type="dxa"/>
          </w:tblCellMar>
        </w:tblPrEx>
        <w:trPr>
          <w:trHeight w:val="42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8行及以上水稻（水旱）条播机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8行及以上，播种方式：条播</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3500</w:t>
            </w:r>
          </w:p>
        </w:tc>
      </w:tr>
      <w:tr>
        <w:tblPrEx>
          <w:tblLayout w:type="fixed"/>
          <w:tblCellMar>
            <w:top w:w="0" w:type="dxa"/>
            <w:left w:w="0" w:type="dxa"/>
            <w:bottom w:w="0" w:type="dxa"/>
            <w:right w:w="0" w:type="dxa"/>
          </w:tblCellMar>
        </w:tblPrEx>
        <w:trPr>
          <w:trHeight w:val="540"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8行及以上水稻精量穴播机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8行及以上，播种量可调，播种方式：穴直播</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8400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播种机械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水稻直播机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8行及以上，自走四轮乘坐式水稻(水旱)直播机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8行及以上，自走四轮乘坐式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23600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育苗机械设备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秧盘播种成套设备（含床土处理）</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生产率200—500(盘/h)秧盘播种成套设备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含铺底土、播种、洒水、覆土功能；200(盘/h)≤生产率＜500(盘/h)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育苗机械设备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秧盘播种成套设备（含床土处理）</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生产率500(盘/h)及以上秧盘播种成套设备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含铺底土、播种、洒水、覆土功能；生产率≥500(盘/h)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育苗机械设备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秧盘播种成套设备（含床土处理）</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床土处理设备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床土处理设备</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860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4行手扶拖拉机配套水稻插秧机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与手扶拖拉机配套； 4行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381"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2行手扶步进式水稻插秧机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手扶步进式；2行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4行及以上手扶步进式水稻插秧机(简易型）</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手扶步进式；以手扶或微耕机底盘为基础且无底盘升降等装置；4行及以上</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3300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4行手扶步进式水稻插秧机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手扶步进式；4行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4200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6行及以上手扶步进式水稻插秧机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手扶步进式；6行及以上</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5800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6行及以上独轮乘坐式水稻插秧机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独轮乘坐式；6行及以上</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4行四轮乘坐式水稻插秧机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四轮乘坐式；4行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12400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6—7行四轮乘坐式水稻插秧机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四轮乘坐式；6—7行</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28400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栽植机械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水稻插秧机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8行及以上四轮乘坐式水稻插秧机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四轮乘坐式；8行及以上</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38600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普通施肥机（不含电动和灌溉施肥一体机）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配套动力＜14.7kW；</w:t>
            </w:r>
            <w:r>
              <w:rPr>
                <w:rFonts w:hint="eastAsia" w:ascii="宋体" w:hAnsi="宋体" w:eastAsia="宋体" w:cs="宋体"/>
                <w:i w:val="0"/>
                <w:color w:val="000000"/>
                <w:spacing w:val="-6"/>
                <w:kern w:val="0"/>
                <w:sz w:val="18"/>
                <w:szCs w:val="18"/>
                <w:u w:val="none"/>
                <w:lang w:val="en-US" w:eastAsia="zh-CN" w:bidi="ar"/>
              </w:rPr>
              <w:br w:type="textWrapping"/>
            </w:r>
            <w:r>
              <w:rPr>
                <w:rFonts w:hint="eastAsia" w:ascii="宋体" w:hAnsi="宋体" w:eastAsia="宋体" w:cs="宋体"/>
                <w:i w:val="0"/>
                <w:color w:val="000000"/>
                <w:spacing w:val="-6"/>
                <w:kern w:val="0"/>
                <w:sz w:val="18"/>
                <w:szCs w:val="18"/>
                <w:u w:val="none"/>
                <w:lang w:val="en-US" w:eastAsia="zh-CN" w:bidi="ar"/>
              </w:rPr>
              <w:t>不含电动施肥机和灌溉施肥机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340</w:t>
            </w:r>
          </w:p>
        </w:tc>
      </w:tr>
      <w:tr>
        <w:tblPrEx>
          <w:tblLayout w:type="fixed"/>
          <w:tblCellMar>
            <w:top w:w="0" w:type="dxa"/>
            <w:left w:w="0" w:type="dxa"/>
            <w:bottom w:w="0" w:type="dxa"/>
            <w:right w:w="0" w:type="dxa"/>
          </w:tblCellMar>
        </w:tblPrEx>
        <w:trPr>
          <w:trHeight w:val="346"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配套动力14.7kW及以上施肥机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配套动力≥14.7kW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650</w:t>
            </w:r>
          </w:p>
        </w:tc>
      </w:tr>
      <w:tr>
        <w:tblPrEx>
          <w:tblLayout w:type="fixed"/>
          <w:tblCellMar>
            <w:top w:w="0" w:type="dxa"/>
            <w:left w:w="0" w:type="dxa"/>
            <w:bottom w:w="0" w:type="dxa"/>
            <w:right w:w="0" w:type="dxa"/>
          </w:tblCellMar>
        </w:tblPrEx>
        <w:trPr>
          <w:trHeight w:val="119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水稻侧深施肥装置（配套6行及以上乘坐式水稻插秧机或水稻精量穴播机）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行数≥6行，定位、定量深施，与高速插秧机或水稻精量穴播机配套同步作业。配置强制施肥装置、漏施堵塞报警装置、插秧施肥同步控制装置、施肥量调节装置</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6500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撒肥机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摆动式撒肥机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摆动式，肥箱容积≥200L</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撒肥机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其他撒肥机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非摆动式，肥箱容积≥200L</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种植施肥机械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施肥机械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追肥机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配套动力≥0.7kW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900</w:t>
            </w:r>
          </w:p>
        </w:tc>
      </w:tr>
      <w:tr>
        <w:tblPrEx>
          <w:tblLayout w:type="fixed"/>
          <w:tblCellMar>
            <w:top w:w="0" w:type="dxa"/>
            <w:left w:w="0" w:type="dxa"/>
            <w:bottom w:w="0" w:type="dxa"/>
            <w:right w:w="0" w:type="dxa"/>
          </w:tblCellMar>
        </w:tblPrEx>
        <w:trPr>
          <w:trHeight w:val="784" w:hRule="atLeast"/>
          <w:jc w:val="center"/>
        </w:trPr>
        <w:tc>
          <w:tcPr>
            <w:tcW w:w="983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备注：对穴播机品目先按排种器形式分档，其中精量排种器包括气力式和达到精量要求的指夹式，其他列为普通型式；</w:t>
            </w:r>
            <w:r>
              <w:rPr>
                <w:rFonts w:hint="eastAsia" w:ascii="宋体" w:hAnsi="宋体" w:eastAsia="宋体" w:cs="宋体"/>
                <w:i w:val="0"/>
                <w:color w:val="000000"/>
                <w:spacing w:val="-6"/>
                <w:kern w:val="0"/>
                <w:sz w:val="18"/>
                <w:szCs w:val="18"/>
                <w:u w:val="none"/>
                <w:lang w:val="en-US" w:eastAsia="zh-CN" w:bidi="ar"/>
              </w:rPr>
              <w:br w:type="textWrapping"/>
            </w:r>
            <w:r>
              <w:rPr>
                <w:rFonts w:hint="eastAsia" w:ascii="宋体" w:hAnsi="宋体" w:eastAsia="宋体" w:cs="宋体"/>
                <w:i w:val="0"/>
                <w:color w:val="000000"/>
                <w:spacing w:val="-6"/>
                <w:kern w:val="0"/>
                <w:sz w:val="18"/>
                <w:szCs w:val="18"/>
                <w:u w:val="none"/>
                <w:lang w:val="en-US" w:eastAsia="zh-CN" w:bidi="ar"/>
              </w:rPr>
              <w:t>对免耕播种机品目先按排种器形式分档，其中精量排种器包括气力式和达到精量要求的指夹式，其他列为普通型式。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000000"/>
                <w:spacing w:val="-6"/>
                <w:sz w:val="18"/>
                <w:szCs w:val="18"/>
                <w:u w:val="none"/>
              </w:rPr>
            </w:pP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作业幅宽0.6m-1m中耕追肥机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0.6m≤作业幅宽＜1m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作业幅宽1m-2m中耕追肥机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1m≤作业幅宽＜2m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作业幅宽2m-3m中耕追肥机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2m≤作业幅宽＜3m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作业幅宽3m-6m中耕追肥机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3m≤作业幅宽＜6m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4400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作业幅宽6m及以上中耕追肥机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作业幅宽≥6m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6100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功率4kW以下自走式中耕追肥机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配套功率＜4kW；自走式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660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功率4kW及以上自走式中耕追肥机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配套功率≥4kW；自走式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880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田园管理机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功率4kW以下田园管理机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配套功率＜4kW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510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中耕机械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田园管理机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功率4kW及以上田园管理机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配套功率≥4kW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710</w:t>
            </w:r>
          </w:p>
        </w:tc>
      </w:tr>
      <w:tr>
        <w:tblPrEx>
          <w:tblLayout w:type="fixed"/>
          <w:tblCellMar>
            <w:top w:w="0" w:type="dxa"/>
            <w:left w:w="0" w:type="dxa"/>
            <w:bottom w:w="0" w:type="dxa"/>
            <w:right w:w="0" w:type="dxa"/>
          </w:tblCellMar>
        </w:tblPrEx>
        <w:trPr>
          <w:trHeight w:val="43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动力喷雾机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动力喷雾机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170</w:t>
            </w:r>
          </w:p>
        </w:tc>
      </w:tr>
      <w:tr>
        <w:tblPrEx>
          <w:tblLayout w:type="fixed"/>
          <w:tblCellMar>
            <w:top w:w="0" w:type="dxa"/>
            <w:left w:w="0" w:type="dxa"/>
            <w:bottom w:w="0" w:type="dxa"/>
            <w:right w:w="0" w:type="dxa"/>
          </w:tblCellMar>
        </w:tblPrEx>
        <w:trPr>
          <w:trHeight w:val="436"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12m以下悬挂及牵引式喷杆喷雾机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喷幅＜12m；形式：悬挂及牵引式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730</w:t>
            </w:r>
          </w:p>
        </w:tc>
      </w:tr>
      <w:tr>
        <w:tblPrEx>
          <w:tblLayout w:type="fixed"/>
          <w:tblCellMar>
            <w:top w:w="0" w:type="dxa"/>
            <w:left w:w="0" w:type="dxa"/>
            <w:bottom w:w="0" w:type="dxa"/>
            <w:right w:w="0" w:type="dxa"/>
          </w:tblCellMar>
        </w:tblPrEx>
        <w:trPr>
          <w:trHeight w:val="529"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12—18m悬挂及牵引式喷杆喷雾机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12m≤喷幅＜18m；形式：悬挂及牵引式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2200</w:t>
            </w:r>
          </w:p>
        </w:tc>
      </w:tr>
      <w:tr>
        <w:tblPrEx>
          <w:tblLayout w:type="fixed"/>
          <w:tblCellMar>
            <w:top w:w="0" w:type="dxa"/>
            <w:left w:w="0" w:type="dxa"/>
            <w:bottom w:w="0" w:type="dxa"/>
            <w:right w:w="0" w:type="dxa"/>
          </w:tblCellMar>
        </w:tblPrEx>
        <w:trPr>
          <w:trHeight w:val="529"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18m及以上悬挂及牵引式喷杆喷雾机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喷幅≥18m；形式：悬挂及牵引式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10000</w:t>
            </w:r>
          </w:p>
        </w:tc>
      </w:tr>
      <w:tr>
        <w:tblPrEx>
          <w:tblLayout w:type="fixed"/>
          <w:tblCellMar>
            <w:top w:w="0" w:type="dxa"/>
            <w:left w:w="0" w:type="dxa"/>
            <w:bottom w:w="0" w:type="dxa"/>
            <w:right w:w="0" w:type="dxa"/>
          </w:tblCellMar>
        </w:tblPrEx>
        <w:trPr>
          <w:trHeight w:val="51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18马力以下自走式喷杆喷雾机（三轮）</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功率＜18马力；形式：自走式,三轮</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4000</w:t>
            </w:r>
          </w:p>
        </w:tc>
      </w:tr>
      <w:tr>
        <w:tblPrEx>
          <w:tblLayout w:type="fixed"/>
          <w:tblCellMar>
            <w:top w:w="0" w:type="dxa"/>
            <w:left w:w="0" w:type="dxa"/>
            <w:bottom w:w="0" w:type="dxa"/>
            <w:right w:w="0" w:type="dxa"/>
          </w:tblCellMar>
        </w:tblPrEx>
        <w:trPr>
          <w:trHeight w:val="540"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18马力以下自走式喷杆喷雾机（两轮驱动）</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功率＜18马力；形式：自走式,两轮驱动</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5100</w:t>
            </w:r>
          </w:p>
        </w:tc>
      </w:tr>
      <w:tr>
        <w:tblPrEx>
          <w:tblLayout w:type="fixed"/>
          <w:tblCellMar>
            <w:top w:w="0" w:type="dxa"/>
            <w:left w:w="0" w:type="dxa"/>
            <w:bottom w:w="0" w:type="dxa"/>
            <w:right w:w="0" w:type="dxa"/>
          </w:tblCellMar>
        </w:tblPrEx>
        <w:trPr>
          <w:trHeight w:val="50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18马力以下自走式喷杆喷雾机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功率＜18马力；形式：自走式，四轮驱动、四轮转向</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5400</w:t>
            </w:r>
          </w:p>
        </w:tc>
      </w:tr>
      <w:tr>
        <w:tblPrEx>
          <w:tblLayout w:type="fixed"/>
          <w:tblCellMar>
            <w:top w:w="0" w:type="dxa"/>
            <w:left w:w="0" w:type="dxa"/>
            <w:bottom w:w="0" w:type="dxa"/>
            <w:right w:w="0" w:type="dxa"/>
          </w:tblCellMar>
        </w:tblPrEx>
        <w:trPr>
          <w:trHeight w:val="51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18—50马力自走式喷杆喷雾机机（两轮驱动）</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18马力≤功率＜50马力；形式：自走式，两轮驱动</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20100</w:t>
            </w:r>
          </w:p>
        </w:tc>
      </w:tr>
      <w:tr>
        <w:tblPrEx>
          <w:tblLayout w:type="fixed"/>
          <w:tblCellMar>
            <w:top w:w="0" w:type="dxa"/>
            <w:left w:w="0" w:type="dxa"/>
            <w:bottom w:w="0" w:type="dxa"/>
            <w:right w:w="0" w:type="dxa"/>
          </w:tblCellMar>
        </w:tblPrEx>
        <w:trPr>
          <w:trHeight w:val="529"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18—50马力自走式喷杆喷雾机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18马力≤功率＜50马力；形式：自走式，四轮驱动、四轮转向</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20100</w:t>
            </w:r>
          </w:p>
        </w:tc>
      </w:tr>
      <w:tr>
        <w:tblPrEx>
          <w:tblLayout w:type="fixed"/>
          <w:tblCellMar>
            <w:top w:w="0" w:type="dxa"/>
            <w:left w:w="0" w:type="dxa"/>
            <w:bottom w:w="0" w:type="dxa"/>
            <w:right w:w="0" w:type="dxa"/>
          </w:tblCellMar>
        </w:tblPrEx>
        <w:trPr>
          <w:trHeight w:val="564"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50—100马力自走式喷杆喷雾机机（两轮驱动）</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50马力≤功率＜100马力；形式：自走式，两轮驱动</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20100</w:t>
            </w:r>
          </w:p>
        </w:tc>
      </w:tr>
      <w:tr>
        <w:tblPrEx>
          <w:tblLayout w:type="fixed"/>
          <w:tblCellMar>
            <w:top w:w="0" w:type="dxa"/>
            <w:left w:w="0" w:type="dxa"/>
            <w:bottom w:w="0" w:type="dxa"/>
            <w:right w:w="0" w:type="dxa"/>
          </w:tblCellMar>
        </w:tblPrEx>
        <w:trPr>
          <w:trHeight w:val="505"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50—100马力自走式喷杆喷雾机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50马力≤功率＜100马力；形式：自走式，四轮驱动、四轮转向</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20100</w:t>
            </w:r>
          </w:p>
        </w:tc>
      </w:tr>
      <w:tr>
        <w:tblPrEx>
          <w:tblLayout w:type="fixed"/>
          <w:tblCellMar>
            <w:top w:w="0" w:type="dxa"/>
            <w:left w:w="0" w:type="dxa"/>
            <w:bottom w:w="0" w:type="dxa"/>
            <w:right w:w="0" w:type="dxa"/>
          </w:tblCellMar>
        </w:tblPrEx>
        <w:trPr>
          <w:trHeight w:val="540"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100马力及以上自走式喷杆喷雾机机（两轮驱动）</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功率≥100马力；形式：自走式，两轮驱动</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44500</w:t>
            </w:r>
          </w:p>
        </w:tc>
      </w:tr>
      <w:tr>
        <w:tblPrEx>
          <w:tblLayout w:type="fixed"/>
          <w:tblCellMar>
            <w:top w:w="0" w:type="dxa"/>
            <w:left w:w="0" w:type="dxa"/>
            <w:bottom w:w="0" w:type="dxa"/>
            <w:right w:w="0" w:type="dxa"/>
          </w:tblCellMar>
        </w:tblPrEx>
        <w:trPr>
          <w:trHeight w:val="540"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喷杆喷雾机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100马力及以上自走式喷杆喷雾机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功率≥100马力；形式：自走式，四轮驱动、四轮转向</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44500</w:t>
            </w:r>
          </w:p>
        </w:tc>
      </w:tr>
      <w:tr>
        <w:tblPrEx>
          <w:tblLayout w:type="fixed"/>
          <w:tblCellMar>
            <w:top w:w="0" w:type="dxa"/>
            <w:left w:w="0" w:type="dxa"/>
            <w:bottom w:w="0" w:type="dxa"/>
            <w:right w:w="0" w:type="dxa"/>
          </w:tblCellMar>
        </w:tblPrEx>
        <w:trPr>
          <w:trHeight w:val="629"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风送喷雾机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350L≤药箱容积＜1000L；喷幅半径≥6m，牵引式</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牵引式,350L≤药箱容积＜1000L；喷幅半径≥6m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4300</w:t>
            </w:r>
          </w:p>
        </w:tc>
      </w:tr>
      <w:tr>
        <w:tblPrEx>
          <w:tblLayout w:type="fixed"/>
          <w:tblCellMar>
            <w:top w:w="0" w:type="dxa"/>
            <w:left w:w="0" w:type="dxa"/>
            <w:bottom w:w="0" w:type="dxa"/>
            <w:right w:w="0" w:type="dxa"/>
          </w:tblCellMar>
        </w:tblPrEx>
        <w:trPr>
          <w:trHeight w:val="564"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风送喷雾机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药箱容积≥1000L；喷幅半径≥6m，牵引式</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牵引式,药箱容积≥1000L；喷幅半径≥6m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7700</w:t>
            </w:r>
          </w:p>
        </w:tc>
      </w:tr>
      <w:tr>
        <w:tblPrEx>
          <w:tblLayout w:type="fixed"/>
          <w:tblCellMar>
            <w:top w:w="0" w:type="dxa"/>
            <w:left w:w="0" w:type="dxa"/>
            <w:bottom w:w="0" w:type="dxa"/>
            <w:right w:w="0" w:type="dxa"/>
          </w:tblCellMar>
        </w:tblPrEx>
        <w:trPr>
          <w:trHeight w:val="51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植保机械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风送喷雾机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药箱容积≥300L；喷幅半径≥20m自走式</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自走式，药箱容积≥300L；喷幅半径≥20m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6000</w:t>
            </w:r>
          </w:p>
        </w:tc>
      </w:tr>
      <w:tr>
        <w:tblPrEx>
          <w:tblLayout w:type="fixed"/>
          <w:tblCellMar>
            <w:top w:w="0" w:type="dxa"/>
            <w:left w:w="0" w:type="dxa"/>
            <w:bottom w:w="0" w:type="dxa"/>
            <w:right w:w="0" w:type="dxa"/>
          </w:tblCellMar>
        </w:tblPrEx>
        <w:trPr>
          <w:trHeight w:val="51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修剪机械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茶树修剪机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单人手提式茶树修剪机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自带动力；单人操作；作业幅宽＜1m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240</w:t>
            </w:r>
          </w:p>
        </w:tc>
      </w:tr>
      <w:tr>
        <w:tblPrEx>
          <w:tblLayout w:type="fixed"/>
          <w:tblCellMar>
            <w:top w:w="0" w:type="dxa"/>
            <w:left w:w="0" w:type="dxa"/>
            <w:bottom w:w="0" w:type="dxa"/>
            <w:right w:w="0" w:type="dxa"/>
          </w:tblCellMar>
        </w:tblPrEx>
        <w:trPr>
          <w:trHeight w:val="494"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田间管理机械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修剪机械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茶树修剪机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双人平行式茶树修剪机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自带动力；双人操作；作业幅宽≥1m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51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自走轮式谷物联合收割机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2—3kg/s自走轮式谷物联合收割机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2kg/s≤喂入量＜3kg/s；自走轮式；喂入方式：全喂入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11500</w:t>
            </w:r>
          </w:p>
        </w:tc>
      </w:tr>
      <w:tr>
        <w:tblPrEx>
          <w:tblLayout w:type="fixed"/>
          <w:tblCellMar>
            <w:top w:w="0" w:type="dxa"/>
            <w:left w:w="0" w:type="dxa"/>
            <w:bottom w:w="0" w:type="dxa"/>
            <w:right w:w="0" w:type="dxa"/>
          </w:tblCellMar>
        </w:tblPrEx>
        <w:trPr>
          <w:trHeight w:val="629"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自走轮式谷物联合收割机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3—4kg/s自走轮式谷物联合收割机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3kg/s≤喂入量＜4kg/s；自走轮式；喂入方式：全喂入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12800</w:t>
            </w:r>
          </w:p>
        </w:tc>
      </w:tr>
      <w:tr>
        <w:tblPrEx>
          <w:tblLayout w:type="fixed"/>
          <w:tblCellMar>
            <w:top w:w="0" w:type="dxa"/>
            <w:left w:w="0" w:type="dxa"/>
            <w:bottom w:w="0" w:type="dxa"/>
            <w:right w:w="0" w:type="dxa"/>
          </w:tblCellMar>
        </w:tblPrEx>
        <w:trPr>
          <w:trHeight w:val="552"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自走轮式谷物联合收割机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4—5kg/s自走轮式谷物联合收割机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4kg/s≤喂入量＜5kg/s；自走轮式；喂入方式：全喂入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13400</w:t>
            </w:r>
          </w:p>
        </w:tc>
      </w:tr>
      <w:tr>
        <w:tblPrEx>
          <w:tblLayout w:type="fixed"/>
          <w:tblCellMar>
            <w:top w:w="0" w:type="dxa"/>
            <w:left w:w="0" w:type="dxa"/>
            <w:bottom w:w="0" w:type="dxa"/>
            <w:right w:w="0" w:type="dxa"/>
          </w:tblCellMar>
        </w:tblPrEx>
        <w:trPr>
          <w:trHeight w:val="552"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自走轮式谷物联合收割机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5—6kg/s自走轮式谷物联合收割机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5kg/s≤喂入量＜6kg/s；自走轮式；喂入方式：全喂入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29300</w:t>
            </w:r>
          </w:p>
        </w:tc>
      </w:tr>
      <w:tr>
        <w:tblPrEx>
          <w:tblLayout w:type="fixed"/>
          <w:tblCellMar>
            <w:top w:w="0" w:type="dxa"/>
            <w:left w:w="0" w:type="dxa"/>
            <w:bottom w:w="0" w:type="dxa"/>
            <w:right w:w="0" w:type="dxa"/>
          </w:tblCellMar>
        </w:tblPrEx>
        <w:trPr>
          <w:trHeight w:val="629"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自走轮式谷物联合收割机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6—7kg/s自走轮式谷物联合收割机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6kg/s≤喂入量＜7kg/s；自走轮式；喂入方式：全喂入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29300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自走轮式谷物联合收割机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7kg/s及以上自走轮式谷物联合收割机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喂入量≥7kg/s；自走轮式；喂入方式：全喂入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29300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自走履带式谷物联合收割机（全喂入）</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0.6—1kg/s自走履带式谷物联合收割机（全喂入）；包含1—1.5kg/s自走履带式水稻联合收割机（全喂入）</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0.6kg/s≤喂入量＜1kg/s，1kg/s≤水稻机喂入量＜1.5kg/s；自走履带式；喂入方式：全喂入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6200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自走履带式谷物联合收割机（全喂入）</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1—1.5kg/s自走履带式谷物联合收割机（全喂入）；包含1.5—2.1kg/s自走履带式水稻联合收割机（全喂入）</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1kg/s≤喂入量＜1.5kg/s，1.5kg/s≤水稻机喂入量＜2.1kg/s；自走履带式；喂入方式：全喂入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自走履带式谷物联合收割机（全喂入）</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1.5—2.1kg/s自走履带式谷物联合收割机（全喂入）；包含2.1—3kg/s自走履带式水稻联合收割机（全喂入）</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1.5kg/s≤喂入量＜2.1kg/s，2.1kg/s≤水稻机喂入量＜3kg/s；自走履带式；喂入方式：全喂入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14400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110</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自走履带式谷物联合收割机（全喂入）</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2.1—3kg/s自走履带式谷物联合收割机（全喂入）；包含3—4kg/s自走履带式水稻联合收割机（全喂入）</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2.1kg/s≤喂入量＜3kg/s，3kg/s≤水稻机喂入量＜4kg/s；自走履带式；喂入方式：全喂入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16900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111</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自走履带式谷物联合收割机（全喂入）</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3—4kg/s自走履带式谷物联合收割机（全喂入）；包含4kg/s及以上自走履带式水稻联合收割机（全喂入）</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3kg/s≤喂入量＜4kg/s，水稻机喂入量≥4kg/s；自走履带式；喂入方式：全喂入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19900</w:t>
            </w:r>
          </w:p>
        </w:tc>
      </w:tr>
      <w:tr>
        <w:tblPrEx>
          <w:tblLayout w:type="fixed"/>
          <w:tblCellMar>
            <w:top w:w="0" w:type="dxa"/>
            <w:left w:w="0" w:type="dxa"/>
            <w:bottom w:w="0" w:type="dxa"/>
            <w:right w:w="0" w:type="dxa"/>
          </w:tblCellMar>
        </w:tblPrEx>
        <w:trPr>
          <w:trHeight w:val="727"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112</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自走履带式谷物联合收割机（全喂入）</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4kg/s及以上自走履带式谷物联合收割机（全喂入）</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喂入量≥4kg/s；自走履带式；喂入方式：全喂入</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26700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113</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半喂入联合收割机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3行35马力及以上半喂入联合收割机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收获行数：3行；喂入方式：半喂入；功率≥35马力</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17800</w:t>
            </w:r>
          </w:p>
        </w:tc>
      </w:tr>
      <w:tr>
        <w:tblPrEx>
          <w:tblLayout w:type="fixed"/>
          <w:tblCellMar>
            <w:top w:w="0" w:type="dxa"/>
            <w:left w:w="0" w:type="dxa"/>
            <w:bottom w:w="0" w:type="dxa"/>
            <w:right w:w="0" w:type="dxa"/>
          </w:tblCellMar>
        </w:tblPrEx>
        <w:trPr>
          <w:trHeight w:val="494"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半喂入联合收割机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4行及以上35马力及以上半喂入联合收割机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收获行数≥4行；喂入方式：半喂入；功率≥35马力</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44500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2行摘穗型自走式玉米收获机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2行割台；1m≤幅宽＜1.6m；形式：自走式（摘穗型）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12400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3行摘穗型自走式玉米收获机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3行割台；1.6m≤幅宽＜2.2m；形式：自走式（摘穗型）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33900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117</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4行摘穗型自走式玉米收获机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4行割台；2.2m≤幅宽＜2.8m；形式：自走式（摘穗型）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38800</w:t>
            </w:r>
          </w:p>
        </w:tc>
      </w:tr>
      <w:tr>
        <w:tblPrEx>
          <w:tblLayout w:type="fixed"/>
          <w:tblCellMar>
            <w:top w:w="0" w:type="dxa"/>
            <w:left w:w="0" w:type="dxa"/>
            <w:bottom w:w="0" w:type="dxa"/>
            <w:right w:w="0" w:type="dxa"/>
          </w:tblCellMar>
        </w:tblPrEx>
        <w:trPr>
          <w:trHeight w:val="493"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118</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5行及以上摘穗型自走式玉米收获机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5行及以上割台；幅宽≥2.8m；形式：自走式（摘穗型）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38800</w:t>
            </w:r>
          </w:p>
        </w:tc>
      </w:tr>
      <w:tr>
        <w:tblPrEx>
          <w:tblLayout w:type="fixed"/>
          <w:tblCellMar>
            <w:top w:w="0" w:type="dxa"/>
            <w:left w:w="0" w:type="dxa"/>
            <w:bottom w:w="0" w:type="dxa"/>
            <w:right w:w="0" w:type="dxa"/>
          </w:tblCellMar>
        </w:tblPrEx>
        <w:trPr>
          <w:trHeight w:val="502" w:hRule="atLeast"/>
          <w:jc w:val="center"/>
        </w:trPr>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119</w:t>
            </w:r>
          </w:p>
        </w:tc>
        <w:tc>
          <w:tcPr>
            <w:tcW w:w="12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2行摘穗剥皮型自走式玉米收获机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2行割台；1m≤幅宽＜1.6m；形式：自走式（摘穗剥皮型）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3行摘穗剥皮型自走式玉米收获机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3行割台；1.6m≤幅宽＜2.2m；形式：自走式（摘穗剥皮型）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37700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4行摘穗剥皮型自走式玉米收获机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4行割台；2.2m≤幅宽＜2.8m；形式：自走式（摘穗剥皮型）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5行及以上摘穗剥皮型自走式玉米收获机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5行及以上割台；幅宽≥2.8m；形式：自走式（摘穗剥皮型）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自走式玉米籽粒联合收获机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3行及以下自走式玉米籽粒联合收获机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3行及以下割台；幅宽＜2.2m；形式：自走式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自走式玉米籽粒联合收获机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4行自走式玉米籽粒联合收获机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4行割台；2.2m≤幅宽＜2.8m；形式：自走式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自走式玉米籽粒联合收获机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5行及以上自走式玉米籽粒联合收获机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5行及以上割台；幅宽≥2.8m；形式：自走式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穗茎兼收玉米收获机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2行摘穗型穗茎兼收玉米收获机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2行割台；1m≤幅宽＜1.6m；形式：自走式（摘穗型）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穗茎兼收玉米收获机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3行摘穗型穗茎兼收玉米收获机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3行割台；1.6m≤幅宽＜2.2m；形式：自走式（摘穗型）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33900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穗茎兼收玉米收获机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4行摘穗型穗茎兼收自走式玉米收获机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4行割台；2.2m≤幅宽＜2.8m；形式：自走式（摘穗型）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38800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穗茎兼收玉米收获机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5行及以上摘穗型穗茎兼收自走式玉米收获机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5行及以上割台；幅宽≥2.8m；形式：自走式（摘穗型）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38800</w:t>
            </w:r>
          </w:p>
        </w:tc>
      </w:tr>
      <w:tr>
        <w:tblPrEx>
          <w:tblLayout w:type="fixed"/>
          <w:tblCellMar>
            <w:top w:w="0" w:type="dxa"/>
            <w:left w:w="0" w:type="dxa"/>
            <w:bottom w:w="0" w:type="dxa"/>
            <w:right w:w="0" w:type="dxa"/>
          </w:tblCellMar>
        </w:tblPrEx>
        <w:trPr>
          <w:trHeight w:val="57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穗茎兼收玉米收获机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2行摘穗剥皮型穗茎兼收玉米收获机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2行割台；1m≤幅宽＜1.6m；形式：自走式（摘穗剥皮型）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穗茎兼收玉米收获机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3行摘穗剥皮型穗茎兼收玉米收获机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3行割台；1.6m≤幅宽＜2.2m；形式：自走式（摘穗剥皮型）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37700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穗茎兼收玉米收获机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4行摘穗剥皮型穗茎兼收玉米收获机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4行割台；2.2m≤幅宽＜2.8m；形式：自走式（摘穗剥皮型）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穗茎兼收玉米收获机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5行及以上摘穗剥皮型穗茎兼收玉米收获机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5行及以上割台；幅宽≥2.8m；形式：自走式（摘穗剥皮型）</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玉米收获专用割台</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4行玉米收获专用割台</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4行;含割台、输送带、脱粒装置、清选装置</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玉米收获专用割台</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5行及以上玉米收获专用割台</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5行及以上;含割台、输送带、脱粒装置、清选装置</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果实收获机械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番茄收获机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番茄收获机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自走式、生产率≥40t/h,割幅≥1.2m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50000</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果实收获机械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辣椒收获机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辣椒收获机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自走式、工作幅宽＞2.0m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蔬菜收获机械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果类蔬菜收获机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山药收获机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挖掘式，自带动力</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花卉（茶叶）采收机械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采茶机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单人采茶机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单人操作</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460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花卉（茶叶）采收机械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采茶机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双人采茶机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双人操作</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0.6—1kg/s自走履带式油菜籽收获机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0.6kg/s≤喂入量＜1kg/s；自走履带式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1—1.5kg/s自走履带式油菜籽收获机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1kg/s≤喂入量＜1.5kg/s；自走履带式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1.5—2.1kg/s自走履带式油菜籽收获机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1.5kg/s≤喂入量＜2.1kg/s；自走履带式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2.1—3kg/s自走履带式油菜籽收获机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2.1kg/s≤喂入量＜3kg/s；自走履带式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3—4kg/s自走履带式油菜籽收获机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3kg/s≤喂入量＜4kg/s；自走履带式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4kg/s及以上自走履带式油菜籽收获机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喂入量≥4kg/s；自走履带式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2—3kg/s自走轮式油菜籽收获机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2kg/s≤喂入量＜3kg/s；自走轮式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3—4kg/s自走轮式油菜籽收获机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3kg/s≤喂入量＜4kg/s；自走轮式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4—5kg/s自走轮式油菜籽收获机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4kg/s≤喂入量＜5kg/s；自走轮式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5—6kg/s自走轮式油菜籽收获机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5kg/s≤喂入量＜6kg/s；自走轮式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6—7kg/s自走轮式油菜籽收获机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6kg/s≤喂入量＜7kg/s；自走轮式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籽粒作物收获机械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油菜籽收获机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7kg/s及以上自走轮式油菜籽收获机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喂入量≥7kg/s；自走轮式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薯类收获机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0.7m以下分段式薯类收获机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分段收获；作业幅宽＜0.7m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薯类收获机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0.7—1m分段式薯类收获机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分段收获；0.7m≤作业幅宽＜1m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940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薯类收获机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1—1.5m分段式薯类收获机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分段收获；1m≤作业幅宽＜1.5m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薯类收获机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1.5m及以上分段式薯类收获机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分段收获；作业幅宽≥1.5m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3200</w:t>
            </w:r>
          </w:p>
        </w:tc>
      </w:tr>
      <w:tr>
        <w:tblPrEx>
          <w:tblLayout w:type="fixed"/>
          <w:tblCellMar>
            <w:top w:w="0" w:type="dxa"/>
            <w:left w:w="0" w:type="dxa"/>
            <w:bottom w:w="0" w:type="dxa"/>
            <w:right w:w="0" w:type="dxa"/>
          </w:tblCellMar>
        </w:tblPrEx>
        <w:trPr>
          <w:trHeight w:val="59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薯类收获机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薯类联合收获机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联合收获，包含挖掘、抖土、分离、集装等功能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与手扶拖拉机配套花生收获机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配套手扶拖拉机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370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与四轮配套，幅宽0.8-1.5米花生收获机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配套四轮拖拉机，0.8米≤幅宽＜1.5米</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与四轮配套，幅宽1.5-2.1米花生收获机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配套四轮拖拉机，1.5米≤幅宽＜2.1米</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与四轮配套， 幅宽2.1米及以上花生收获机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配套四轮拖拉机，幅宽≥2.1米</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花生联合收获机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含挖掘、分离、摘果、集箱等功能。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花生捡拾收获机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1.0m≤幅宽＜2.5m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花生捡拾收获机（自走式）</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幅宽≥2.5m；自走式（含秧蔓收集）</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43500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根茎作物收获机械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大蒜收获机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大蒜收获机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牵引式，悬挂式、工作幅宽≥1m；自走式，配套动力≥3.5kw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1.8m以下往复式割草机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割幅宽度＜1.8m；往复式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620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1.8—3m往复式割草机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1.8m≤割幅宽度＜3m；往复式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3m及以上往复式割草机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割幅宽度≥3m；往复式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2.8m及以上往复式割草压扁机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割幅宽度≥2.8m；带压扁装置；往复式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1.3m以下旋转式割草机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割幅宽度＜1.3m；旋转式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1.3—1.6m旋转式割草机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1.3m≤割幅宽度＜1.6m；旋转式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1.6—2.1m旋转式割草机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1.6m≤割幅宽度＜2.1m；旋转式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1.6—2.1m旋转式割草压扁机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1.6m≤割幅宽度＜2.1m；带压扁装置；旋转式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2.1—2.8m旋转式割草机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2.1m≤割幅宽度＜2.8m；旋转式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2.8m及以上旋转式割草机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割幅宽度≥2.8m；旋转式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2.1—2.8m旋转式割草压扁机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2.1m≤割幅宽度＜2.8m；带压扁装置；旋转式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2.8m及以上旋转式割草压扁机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割幅宽度≥2.8m；带压扁装置；旋转式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46500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打（压）捆机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0.7—1.2m捡拾压捆机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0.7m≤捡拾宽度＜1.2m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打（压）捆机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1.2—1.7m捡拾压捆机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1.2m≤捡拾宽度＜1.7m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打（压）捆机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1.7—2.2m捡拾压捆机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1.7m≤捡拾宽度＜2.2m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打（压）捆机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2.2m及以上捡拾压捆机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捡拾宽度≥2.2m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打（压）捆机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与小麦联合收割机配套捡拾压捆机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与小麦联合收割机配套捡拾压捆机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打（压）捆机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4kW及以上圆捆压捆机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圆捆；功率≥4kW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8400</w:t>
            </w:r>
          </w:p>
        </w:tc>
      </w:tr>
      <w:tr>
        <w:tblPrEx>
          <w:tblLayout w:type="fixed"/>
          <w:tblCellMar>
            <w:top w:w="0" w:type="dxa"/>
            <w:left w:w="0" w:type="dxa"/>
            <w:bottom w:w="0" w:type="dxa"/>
            <w:right w:w="0" w:type="dxa"/>
          </w:tblCellMar>
        </w:tblPrEx>
        <w:trPr>
          <w:trHeight w:val="62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打（压）捆机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7.5—15kW方捆压捆机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方捆；7.5kW≤功率＜15kW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打（压）捆机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15kW及以上方捆压捆机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方捆；功率≥15kW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150—160cm悬挂甩刀式青饲料收获机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悬挂甩刀式；150cm≤割幅＜160cm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150—160cm悬挂甩刀式青饲料收获机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悬挂甩刀式；150cm≤割幅＜160cm；含籽粒破碎功能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160cm及以上悬挂甩刀式青饲料收获机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悬挂甩刀式；割幅≥160cm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160cm及以上悬挂甩刀式青饲料收获机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悬挂甩刀式；割幅≥160cm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90—110cm悬挂单圆盘式青饲料收获机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悬挂单圆盘式；90cm≤割幅＜110cm：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90—110cm悬挂单圆盘式青饲料收获机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悬挂单圆盘式；90cm≤割幅＜110cm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110cm及以上悬挂单圆盘式青饲料收获机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悬挂单圆盘式；割幅≥110cm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110cm及以上悬挂单圆盘式青饲料收获机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悬挂单圆盘式；割幅≥110cm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90—110cm悬挂双圆盘式青饲料收获机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悬挂双圆盘式；90cm≤割幅＜110cm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90—110cm悬挂双圆盘式青饲料收获机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悬挂双圆盘式；90cm≤割幅＜110cm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110—210cm悬挂双圆盘式青饲料收获机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悬挂双圆盘式；110cm≤割幅＜210cm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110—210cm悬挂双圆盘式青饲料收获机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悬挂双圆盘式；110cm≤割幅＜210cm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210—220cm悬挂双圆盘式青饲料收获机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悬挂双圆盘式；210cm≤割幅＜220cm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210—220cm悬挂双圆盘式青饲料收获机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悬挂双圆盘式；210cm≤割幅＜220cm；含籽粒破碎功能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41900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220cm及以上悬挂双圆盘式青饲料收获机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悬挂双圆盘式；割幅≥220cm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220cm及以上悬挂双圆盘式青饲料收获机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悬挂双圆盘式；割幅≥220cm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46800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160—190cm悬挂其他式青饲料收获机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悬挂其他式；160cm≤割幅＜190cm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160—190cm悬挂其他式青饲料收获机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悬挂其他式；160cm≤割幅＜190cm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190—220cm悬挂其他式青饲料收获机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悬挂其他式；190cm≤割幅＜220cm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190—220cm悬挂其他式青饲料收获机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悬挂其他式；190cm≤割幅＜220cm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220cm及以上悬挂其他式青饲料收获机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悬挂其他式；割幅≥220cm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220cm及以上悬挂其他式青饲料收获机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悬挂其他式；割幅≥220cm；含籽粒破碎功能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110cm及以上牵引式青饲料收获机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牵引式；割幅≥110cm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110cm及以上牵引式青饲料收获机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牵引式；割幅≥110cm；含籽粒破碎功能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200—260cm自走圆盘式青饲料收获机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自走圆盘式；200cm≤割幅＜260cm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31900</w:t>
            </w:r>
          </w:p>
        </w:tc>
      </w:tr>
      <w:tr>
        <w:tblPrEx>
          <w:tblLayout w:type="fixed"/>
          <w:tblCellMar>
            <w:top w:w="0" w:type="dxa"/>
            <w:left w:w="0" w:type="dxa"/>
            <w:bottom w:w="0" w:type="dxa"/>
            <w:right w:w="0" w:type="dxa"/>
          </w:tblCellMar>
        </w:tblPrEx>
        <w:trPr>
          <w:trHeight w:val="57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200—260cm自走圆盘式青饲料收获机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自走圆盘式；200cm≤割幅＜260cm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63700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260cm及以上自走圆盘式青饲料收获机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自走圆盘式；割幅≥260cm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64800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260cm及以上自走圆盘式青饲料收获机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自走圆盘式；割幅≥260cm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129600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180—220cm自走其他式青饲料收获机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自走其他式；180cm≤割幅＜220cm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180—220cm自走其他式青饲料收获机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自走其他式；180cm≤割幅＜220cm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41500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220—260cm自走其他式青饲料收获机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自走其他式；220cm≤割幅＜260cm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220—260cm自走其他式青饲料收获机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自走其他式；220cm≤割幅＜260cm；含籽粒破碎功能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63900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260—290cm自走其他式青饲料收获机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自走其他式；260cm≤割幅＜290cm </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39800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260—290cm自走其他式青饲料收获机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自走其他式；260cm≤割幅＜290cm ；含籽粒破碎功能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79500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290cm及以上自走其他式青饲料收获机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自走其他式；割幅≥290cm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64800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饲料作物收获机械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青饲料收获机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290cm及以上自走其他式青饲料收获机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自走其他式；割幅≥290cm；含籽粒破碎功能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129600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茎秆收集处理机械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秸秆粉碎还田机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1m以下秸秆粉碎还田机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作业幅宽＜1m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茎秆收集处理机械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秸秆粉碎还田机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1—1.5m秸秆粉碎还田机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1m≤作业幅宽＜1.5m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茎秆收集处理机械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秸秆粉碎还田机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1.5—2m秸秆粉碎还田机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1.5m≤作业幅宽＜2m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茎秆收集处理机械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秸秆粉碎还田机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2—2.5m秸秆粉碎还田机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2m≤作业幅宽＜2.5m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茎秆收集处理机械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秸秆粉碎还田机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2.5m及以上秸秆粉碎还田机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作业幅宽≥2.5m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脱粒机械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玉米脱粒机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生产率10t/h及以上玉米脱粒机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生产率≥10t/h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脱粒机械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花生摘果机，配套动力3-7kW</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花生摘果机，3kW≤配套动力＜7kW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570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脱粒机械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花生摘果机，配套动力7-11kW</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花生摘果机，7kW≤配套动力＜11kW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脱粒机械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花生摘果机，配套动力11-15kW</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花生摘果机，11kW≤配套动力＜15kW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脱粒机械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花生摘果机，配套动力15kW及以上</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花生摘果机，配套动力≥15kW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清选机械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粮食清选机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生产率3—5t/h粮食清选机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3t/h≤生产率＜5t/h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清选机械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粮食清选机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生产率5—15t/h粮食清选机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5t/h≤生产率＜15t/h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清选机械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粮食清选机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生产率15—25t/h粮食清选机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15t/h≤生产率＜25t/h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清选机械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粮食清选机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生产率25t/h及以上粮食清选机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生产率≥25t/h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批处理量4t以下循环式谷物烘干机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批处理量＜4t；循环式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批处理量4—10t循环式谷物烘干机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4t≤批处理量＜10t；循环式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批处理量10—20t循环式谷物烘干机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10t≤批处理量＜20t；循环式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批处理量20—30t循环式谷物烘干机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20t≤批处理量＜30t；循环式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批处理量30t及以上循环式谷物烘干机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批处理量≥30t；循环式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62800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处理量10-50t/d连续式谷物烘干机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10t/d≤处理量＜50t/d；连续式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处理量50—100t/d连续式谷物烘干机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50t/d≤处理量＜100t/d；连续式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处理量100t/d及以上连续式谷物烘干机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处理量≥100t/d；连续式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106900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3—5t平床式谷物烘干机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3t≤装载量＜5t；平床式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谷物烘干机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5t及以上平床式谷物烘干机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装载量≥5t；平床式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果蔬烘干机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容积5m³以下果蔬烘干机（整体脱水）</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容积＜5m³；整体脱水</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果蔬烘干机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容积5—15m³果蔬烘干机（整体脱水）</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5m³≤容积＜15m³；整体脱水</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果蔬烘干机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容积15m³及以上果蔬烘干机（整体脱水）</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容积≥15m³；整体脱水</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果蔬烘干机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批处理量1t以下果蔬烘干机（表面烘干）</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批处理量＜1t；表面烘干</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720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果蔬烘干机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批处理量1—5t果蔬烘干机（表面烘干）</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1t≤批处理量＜5t；表面烘干</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果蔬烘干机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批处理量5—10t果蔬烘干机（表面烘干）</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5t≤批处理量＜10t；表面烘干</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果蔬烘干机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批处理量10—20t果蔬烘干机（表面烘干）</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10t≤批处理量＜20t；表面烘干</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收获后处理机械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干燥机械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果蔬烘干机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批处理量20t及以上果蔬烘干机（表面烘干）</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批处理量≥20t；表面烘干</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茶叶杀青机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滚筒直径30—40cm杀青机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30cm≤滚筒直径＜40cm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茶叶杀青机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滚筒直径40—60cm杀青机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40cm≤滚筒直径＜60cm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茶叶杀青机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滚筒直径60cm及以上杀青机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滚筒直径≥60cm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茶叶杀青机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燃气式杀青机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燃气式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茶叶杀青机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其它杀青机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杀青方式：蒸汽、微波、电磁、高温热风</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茶叶揉捻机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揉筒直径35cm以下揉捻机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揉筒直径＜35cm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840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茶叶揉捻机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揉筒直径35—50cm揉捻机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35cm≤揉筒直径＜50cm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茶叶揉捻机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揉筒直径50—60cm揉捻机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50cm≤揉筒直径＜60cm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茶叶揉捻机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揉筒直径60cm及以上揉捻机（含揉捻机组）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揉筒直径≥60cm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茶叶揉捻机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包揉机、速包机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包揉机、速包机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760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非全自动茶叶炒干机（含扁形茶炒制机）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非全自动茶叶炒干机、扁形茶炒制机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590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1—2锅（槽）全自动茶叶炒干机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全自动控制作业；1—2锅（槽）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3—4锅（槽）全自动茶叶炒干机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全自动控制作业；3—4锅（槽）</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锅槽面积0.5—1㎡理条烘干机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理条烘干机；0.5㎡≤锅槽面积＜1㎡</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锅槽面积1—2.5㎡理条烘干机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理条烘干机；1㎡≤锅槽面积＜2.5㎡</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锅槽面积2.5㎡及以上理条烘干机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理条烘干机；锅槽面积≥2.5㎡</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烘干面积10㎡以下百叶式茶叶烘干机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百叶式茶叶烘干机；烘干面积＜10㎡</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860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烘干面积10㎡及以上百叶式茶叶烘干机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百叶式茶叶烘干机；烘干面积≥10㎡</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烘干面积10㎡以下连续自动式茶叶烘干机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连续自动式茶叶烘干机；烘干面积＜10㎡</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茶叶炒（烘）干机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烘干面积10㎡及以上连续自动式茶叶烘干机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连续自动式茶叶烘干机；烘干面积≥10㎡</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茶叶加工机械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茶叶筛选机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其他茶叶筛选机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其他茶叶筛选机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360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剥壳（去皮）机械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花生脱壳机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1t/h-1.5t/h花生脱壳机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1t/h≤生产率＜1.5t/h花生脱壳机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680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剥壳（去皮）机械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花生脱壳机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1.5t/h-3t/h花生脱壳机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1.5t/h≤生产率＜3t/h花生脱壳机（含自动上料设备）</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农产品初加工机械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剥壳（去皮）机械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花生脱壳机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3t/h及以上花生脱壳机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生产率≥3t/h（含自动上料、除杂设备）</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4200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农用搬运机械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装卸机械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抓草机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18-30kW抓草机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18kW≤功率＜30kW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4300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农用搬运机械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装卸机械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抓草机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30-40kW抓草机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30kW≤功率＜40kW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6800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农用搬运机械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装卸机械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抓草机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40-55kW抓草机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40kW≤功率＜55kW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8600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水泵</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潜水电泵</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4—7.5kW潜水电泵</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4kW≤电机功率＜7.5kW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水泵</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潜水电泵</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7.5—9.2kW潜水电泵</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7.5kW≤电机功率＜9.2kW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570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水泵</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潜水电泵</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9.2—18.5kW潜水电泵</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9.2kW≤电机功率＜18.5kW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720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水泵</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潜水电泵</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18.5—37kW潜水电泵</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18.5kW≤电机功率＜37kW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1180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水泵</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潜水电泵</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37—75kW潜水电泵</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37kW≤电机功率＜75kW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水泵</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潜水电泵</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75—160kW潜水电泵</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75kW≤电机功率＜160kW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水泵</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潜水电泵</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160kW及以上潜水电泵</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电机功率≥160kW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9400</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管径65mm以下卷盘式喷灌机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卷盘式；管径＜65mm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3500</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管径65—75mm卷盘式喷灌机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卷盘式；65mm≤管径＜75mm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7900</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管径75—85mm卷盘式喷灌机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卷盘式；75mm≤管径＜85mm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9200</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管径85mm及以上卷盘式喷灌机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卷盘式；管径≥85mm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292</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大型喷灌机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中心支轴式喷灌机或者平移式喷灌机（每跨≥50m）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4100元/跨（上限5万）</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293</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柴油机轻小型机组式喷灌机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柴油机；轻小型机组式喷灌机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294</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排灌机械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喷灌机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汽油机轻小型机组式喷灌机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汽油机；轻小型机组式喷灌机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295</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铡草机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1t/h以下铡草机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生产率＜1t/h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296</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铡草机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1—3t/h铡草机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1t/h≤生产率＜3t/h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390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297</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铡草机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3—6t/h铡草机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3t/h≤生产率＜6t/h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630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298</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铡草机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6—9t/h铡草机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6t/h≤生产率＜9t/h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299</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铡草机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9—15t/h铡草机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9t/h≤生产率＜15t/h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铡草机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15—20t/h铡草机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15t/h≤生产率＜20t/h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301</w:t>
            </w:r>
          </w:p>
        </w:tc>
        <w:tc>
          <w:tcPr>
            <w:tcW w:w="12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铡草机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20t/h及以上铡草机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生产率≥20t/h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8000</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br w:type="page"/>
      </w:r>
    </w:p>
    <w:tbl>
      <w:tblPr>
        <w:tblStyle w:val="5"/>
        <w:tblW w:w="10539" w:type="dxa"/>
        <w:jc w:val="center"/>
        <w:tblInd w:w="-1016" w:type="dxa"/>
        <w:shd w:val="clear" w:color="auto" w:fill="auto"/>
        <w:tblLayout w:type="fixed"/>
        <w:tblCellMar>
          <w:top w:w="0" w:type="dxa"/>
          <w:left w:w="0" w:type="dxa"/>
          <w:bottom w:w="0" w:type="dxa"/>
          <w:right w:w="0" w:type="dxa"/>
        </w:tblCellMar>
      </w:tblPr>
      <w:tblGrid>
        <w:gridCol w:w="534"/>
        <w:gridCol w:w="1223"/>
        <w:gridCol w:w="1023"/>
        <w:gridCol w:w="1149"/>
        <w:gridCol w:w="3078"/>
        <w:gridCol w:w="2828"/>
        <w:gridCol w:w="704"/>
      </w:tblGrid>
      <w:tr>
        <w:tblPrEx>
          <w:shd w:val="clear" w:color="auto" w:fill="auto"/>
          <w:tblLayout w:type="fixed"/>
          <w:tblCellMar>
            <w:top w:w="0" w:type="dxa"/>
            <w:left w:w="0" w:type="dxa"/>
            <w:bottom w:w="0" w:type="dxa"/>
            <w:right w:w="0" w:type="dxa"/>
          </w:tblCellMar>
        </w:tblPrEx>
        <w:trPr>
          <w:trHeight w:val="57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302</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揉丝机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1t/h以下揉丝机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生产率＜1t/h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370</w:t>
            </w:r>
          </w:p>
        </w:tc>
      </w:tr>
      <w:tr>
        <w:tblPrEx>
          <w:tblLayout w:type="fixed"/>
          <w:tblCellMar>
            <w:top w:w="0" w:type="dxa"/>
            <w:left w:w="0" w:type="dxa"/>
            <w:bottom w:w="0" w:type="dxa"/>
            <w:right w:w="0" w:type="dxa"/>
          </w:tblCellMar>
        </w:tblPrEx>
        <w:trPr>
          <w:trHeight w:val="54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303</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揉丝机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1—2t/h揉丝机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1t/h≤生产率＜2t/h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370</w:t>
            </w:r>
          </w:p>
        </w:tc>
      </w:tr>
      <w:tr>
        <w:tblPrEx>
          <w:tblLayout w:type="fixed"/>
          <w:tblCellMar>
            <w:top w:w="0" w:type="dxa"/>
            <w:left w:w="0" w:type="dxa"/>
            <w:bottom w:w="0" w:type="dxa"/>
            <w:right w:w="0" w:type="dxa"/>
          </w:tblCellMar>
        </w:tblPrEx>
        <w:trPr>
          <w:trHeight w:val="59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揉丝机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2—4t/h揉丝机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2t/h≤生产率＜4t/h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305</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揉丝机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4—6t/h揉丝机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4t/h≤生产率＜6t/h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880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306</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揉丝机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6—10t/h揉丝机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6t/h≤生产率＜10t/h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307</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揉丝机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10—15t/h揉丝机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10t/h≤生产率＜15t/h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308</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揉丝机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15t/h及以上揉丝机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生产率≥15t/h</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309</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饲料（草）粉碎机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400mm以下饲料粉碎机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转子直径＜400mm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310</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饲料（草）粉碎机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400—550mm饲料粉碎机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400mm≤转子直径＜550mm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530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311</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饲料（草）粉碎机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550mm及以上饲料粉碎机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转子直径≥550mm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312</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饲料混合机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立式混合机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立式混合机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313</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饲料混合机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Style w:val="15"/>
                <w:spacing w:val="-6"/>
                <w:sz w:val="18"/>
                <w:szCs w:val="18"/>
                <w:lang w:val="en-US" w:eastAsia="zh-CN" w:bidi="ar"/>
              </w:rPr>
              <w:t>2m</w:t>
            </w:r>
            <w:r>
              <w:rPr>
                <w:rFonts w:hint="eastAsia" w:ascii="宋体" w:hAnsi="宋体" w:eastAsia="宋体" w:cs="宋体"/>
                <w:i w:val="0"/>
                <w:color w:val="000000"/>
                <w:spacing w:val="-6"/>
                <w:kern w:val="0"/>
                <w:sz w:val="18"/>
                <w:szCs w:val="18"/>
                <w:u w:val="none"/>
                <w:vertAlign w:val="superscript"/>
                <w:lang w:val="en-US" w:eastAsia="zh-CN" w:bidi="ar"/>
              </w:rPr>
              <w:t>3</w:t>
            </w:r>
            <w:r>
              <w:rPr>
                <w:rStyle w:val="16"/>
                <w:spacing w:val="-6"/>
                <w:sz w:val="18"/>
                <w:szCs w:val="18"/>
                <w:lang w:val="en-US" w:eastAsia="zh-CN" w:bidi="ar"/>
              </w:rPr>
              <w:t>以下卧式（单轴）混合机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Style w:val="16"/>
                <w:spacing w:val="-6"/>
                <w:sz w:val="18"/>
                <w:szCs w:val="18"/>
                <w:lang w:val="en-US" w:eastAsia="zh-CN" w:bidi="ar"/>
              </w:rPr>
              <w:t>混合室容积＜2m3；卧式；单轴</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314</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饲料混合机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Style w:val="16"/>
                <w:spacing w:val="-6"/>
                <w:sz w:val="18"/>
                <w:szCs w:val="18"/>
                <w:lang w:val="en-US" w:eastAsia="zh-CN" w:bidi="ar"/>
              </w:rPr>
              <w:t>2m3及以上卧式（单轴）混合机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Style w:val="16"/>
                <w:spacing w:val="-6"/>
                <w:sz w:val="18"/>
                <w:szCs w:val="18"/>
                <w:lang w:val="en-US" w:eastAsia="zh-CN" w:bidi="ar"/>
              </w:rPr>
              <w:t>混合室容积≥2m3；卧式；单轴</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315</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饲料（草）加工机械设备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饲料混合机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卧式（双轴）混合机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卧式；双轴</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10000</w:t>
            </w:r>
          </w:p>
        </w:tc>
      </w:tr>
      <w:tr>
        <w:tblPrEx>
          <w:tblLayout w:type="fixed"/>
          <w:tblCellMar>
            <w:top w:w="0" w:type="dxa"/>
            <w:left w:w="0" w:type="dxa"/>
            <w:bottom w:w="0" w:type="dxa"/>
            <w:right w:w="0" w:type="dxa"/>
          </w:tblCellMar>
        </w:tblPrEx>
        <w:trPr>
          <w:trHeight w:val="3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316</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孵化机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10000—50000枚孵化机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10000枚≤蛋容量＜50000枚</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4100</w:t>
            </w:r>
          </w:p>
        </w:tc>
      </w:tr>
      <w:tr>
        <w:tblPrEx>
          <w:tblLayout w:type="fixed"/>
          <w:tblCellMar>
            <w:top w:w="0" w:type="dxa"/>
            <w:left w:w="0" w:type="dxa"/>
            <w:bottom w:w="0" w:type="dxa"/>
            <w:right w:w="0" w:type="dxa"/>
          </w:tblCellMar>
        </w:tblPrEx>
        <w:trPr>
          <w:trHeight w:val="39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317</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孵化机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50000枚及以上孵化机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蛋容量≥50000枚</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9400</w:t>
            </w:r>
          </w:p>
        </w:tc>
      </w:tr>
      <w:tr>
        <w:tblPrEx>
          <w:tblLayout w:type="fixed"/>
          <w:tblCellMar>
            <w:top w:w="0" w:type="dxa"/>
            <w:left w:w="0" w:type="dxa"/>
            <w:bottom w:w="0" w:type="dxa"/>
            <w:right w:w="0" w:type="dxa"/>
          </w:tblCellMar>
        </w:tblPrEx>
        <w:trPr>
          <w:trHeight w:val="42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318</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送料机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链条式送料机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链条式送料机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4700</w:t>
            </w:r>
          </w:p>
        </w:tc>
      </w:tr>
      <w:tr>
        <w:tblPrEx>
          <w:tblLayout w:type="fixed"/>
          <w:tblCellMar>
            <w:top w:w="0" w:type="dxa"/>
            <w:left w:w="0" w:type="dxa"/>
            <w:bottom w:w="0" w:type="dxa"/>
            <w:right w:w="0" w:type="dxa"/>
          </w:tblCellMar>
        </w:tblPrEx>
        <w:trPr>
          <w:trHeight w:val="41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319</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送料机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青贮取料机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自走式；1400mm≤取料宽度≤1800mm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8600</w:t>
            </w:r>
          </w:p>
        </w:tc>
      </w:tr>
      <w:tr>
        <w:tblPrEx>
          <w:tblLayout w:type="fixed"/>
          <w:tblCellMar>
            <w:top w:w="0" w:type="dxa"/>
            <w:left w:w="0" w:type="dxa"/>
            <w:bottom w:w="0" w:type="dxa"/>
            <w:right w:w="0" w:type="dxa"/>
          </w:tblCellMar>
        </w:tblPrEx>
        <w:trPr>
          <w:trHeight w:val="3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320</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送料机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50—100m索盘式送料机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索盘式；50m≤送料长度＜100m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3700</w:t>
            </w:r>
          </w:p>
        </w:tc>
      </w:tr>
      <w:tr>
        <w:tblPrEx>
          <w:tblLayout w:type="fixed"/>
          <w:tblCellMar>
            <w:top w:w="0" w:type="dxa"/>
            <w:left w:w="0" w:type="dxa"/>
            <w:bottom w:w="0" w:type="dxa"/>
            <w:right w:w="0" w:type="dxa"/>
          </w:tblCellMar>
        </w:tblPrEx>
        <w:trPr>
          <w:trHeight w:val="42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321</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送料机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100—200m索盘式送料机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索盘式；100m≤送料长度＜200m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10800</w:t>
            </w:r>
          </w:p>
        </w:tc>
      </w:tr>
      <w:tr>
        <w:tblPrEx>
          <w:tblLayout w:type="fixed"/>
          <w:tblCellMar>
            <w:top w:w="0" w:type="dxa"/>
            <w:left w:w="0" w:type="dxa"/>
            <w:bottom w:w="0" w:type="dxa"/>
            <w:right w:w="0" w:type="dxa"/>
          </w:tblCellMar>
        </w:tblPrEx>
        <w:trPr>
          <w:trHeight w:val="37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322</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送料机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200m及以上索盘式送料机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索盘式；送料长度≥200m</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14400</w:t>
            </w:r>
          </w:p>
        </w:tc>
      </w:tr>
      <w:tr>
        <w:tblPrEx>
          <w:tblLayout w:type="fixed"/>
          <w:tblCellMar>
            <w:top w:w="0" w:type="dxa"/>
            <w:left w:w="0" w:type="dxa"/>
            <w:bottom w:w="0" w:type="dxa"/>
            <w:right w:w="0" w:type="dxa"/>
          </w:tblCellMar>
        </w:tblPrEx>
        <w:trPr>
          <w:trHeight w:val="35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323</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清粪机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牵引刮板式清粪机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牵引刮板式清粪机</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450</w:t>
            </w:r>
          </w:p>
        </w:tc>
      </w:tr>
      <w:tr>
        <w:tblPrEx>
          <w:tblLayout w:type="fixed"/>
          <w:tblCellMar>
            <w:top w:w="0" w:type="dxa"/>
            <w:left w:w="0" w:type="dxa"/>
            <w:bottom w:w="0" w:type="dxa"/>
            <w:right w:w="0" w:type="dxa"/>
          </w:tblCellMar>
        </w:tblPrEx>
        <w:trPr>
          <w:trHeight w:val="59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324</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粪污固液分离机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电机总功率5kW以下粪污固液分离机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电机总功率＜5kW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2100</w:t>
            </w:r>
          </w:p>
        </w:tc>
      </w:tr>
      <w:tr>
        <w:tblPrEx>
          <w:tblLayout w:type="fixed"/>
          <w:tblCellMar>
            <w:top w:w="0" w:type="dxa"/>
            <w:left w:w="0" w:type="dxa"/>
            <w:bottom w:w="0" w:type="dxa"/>
            <w:right w:w="0" w:type="dxa"/>
          </w:tblCellMar>
        </w:tblPrEx>
        <w:trPr>
          <w:trHeight w:val="57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325</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粪污固液分离机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电机总功率5-10kW粪污固液分离机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5kW≤电机总功率＜10kW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3200</w:t>
            </w:r>
          </w:p>
        </w:tc>
      </w:tr>
      <w:tr>
        <w:tblPrEx>
          <w:tblLayout w:type="fixed"/>
          <w:tblCellMar>
            <w:top w:w="0" w:type="dxa"/>
            <w:left w:w="0" w:type="dxa"/>
            <w:bottom w:w="0" w:type="dxa"/>
            <w:right w:w="0" w:type="dxa"/>
          </w:tblCellMar>
        </w:tblPrEx>
        <w:trPr>
          <w:trHeight w:val="56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326</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饲养机械</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粪污固液分离机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电机总功率10kW及以上粪污固液分离机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电机总功率≥10kW</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3300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327</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1杯组手动移动式挤奶机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杯组数：1；脱杯方式：手动；形式：移动式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328</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0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2杯组手动移动式挤奶机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杯组数：2；脱杯方式：手动；形式：移动式</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1600</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br w:type="page"/>
      </w:r>
    </w:p>
    <w:tbl>
      <w:tblPr>
        <w:tblStyle w:val="5"/>
        <w:tblW w:w="10611" w:type="dxa"/>
        <w:jc w:val="center"/>
        <w:tblInd w:w="-1016" w:type="dxa"/>
        <w:shd w:val="clear" w:color="auto" w:fill="auto"/>
        <w:tblLayout w:type="fixed"/>
        <w:tblCellMar>
          <w:top w:w="0" w:type="dxa"/>
          <w:left w:w="0" w:type="dxa"/>
          <w:bottom w:w="0" w:type="dxa"/>
          <w:right w:w="0" w:type="dxa"/>
        </w:tblCellMar>
      </w:tblPr>
      <w:tblGrid>
        <w:gridCol w:w="534"/>
        <w:gridCol w:w="1235"/>
        <w:gridCol w:w="1120"/>
        <w:gridCol w:w="1040"/>
        <w:gridCol w:w="3078"/>
        <w:gridCol w:w="2828"/>
        <w:gridCol w:w="776"/>
      </w:tblGrid>
      <w:tr>
        <w:tblPrEx>
          <w:shd w:val="clear" w:color="auto" w:fill="auto"/>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6—8杯组平面式挤奶机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杯组数：6—8；形式：平面式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12600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10—12杯组平面式挤奶机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杯组数：10—12；形式：平面式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22100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14杯组平面式挤奶机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杯组数：14；形式：平面式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22100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16杯组及以上平面式挤奶机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杯组数≥16；形式：平面式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22100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杯组数：8；脱杯方式：手动；形式：中置（鱼骨）式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18400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杯组数：10；脱杯方式：手动；形式：中置（鱼骨）式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18400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杯组数：12；脱杯方式：手动；形式：中置（鱼骨）式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21000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14—15杯组手动脱杯中置（鱼骨）式挤奶机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杯组数：14—15；脱杯方式：手动；形式：中置（鱼骨）式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31900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杯组数：16；脱杯方式：手动；形式：中置（鱼骨）式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31900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18—20杯组手动脱杯中置（鱼骨）式挤奶机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杯组数：18—20；脱杯方式：手动；形式：中置（鱼骨）式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31900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杯组数：24；脱杯方式：手动；形式：中置（鱼骨）式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42300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28—30杯组手动脱杯中置（鱼骨）式挤奶机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杯组数：28—30；脱杯方式：手动；形式：中置（鱼骨）式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43500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32杯组手动脱杯中置（鱼骨）式挤奶机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杯组数：32；脱杯方式：手动；形式：中置（鱼骨）式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43500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36杯组及以上手动脱杯中置（鱼骨）式挤奶机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杯组数≥36；脱杯方式：手动；形式：中置（鱼骨）式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66700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8杯组自动脱杯中置（鱼骨）式挤奶机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杯组数：8；脱杯方式：自动；形式：中置（鱼骨）式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42100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10杯组自动脱杯中置（鱼骨）式挤奶机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杯组数：10；脱杯方式：自动；形式：中置（鱼骨）式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42100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12杯组自动脱杯中置（鱼骨）式挤奶机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杯组数：12；脱杯方式：自动；形式：中置（鱼骨）式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70600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14杯组及以上自动脱杯中置（鱼骨）式挤奶机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杯组数≥14；脱杯方式：自动；形式：中置（鱼骨）式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84200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16杯组及以上自动脱杯并列（转盘）式挤奶机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杯组数≥16；脱杯方式：自动；形式：并列（转盘）式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挤奶机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20杯组及以上手动脱杯并列（转盘）式挤奶机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杯组数≥20；脱杯方式：手动；形式：并列（转盘）式</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50400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3000—6000L贮奶罐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3000L≤容量＜6000L</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7100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6000—20000L贮奶罐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6000L≤容量＜20000L</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10500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20000L及以上贮奶罐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容量≥20000L</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18800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3000L以下非全自动清洗冷藏罐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容量＜3000L；清洗方式：非全自动清洗</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3000—6000L非全自动清洗冷藏罐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3000L≤容量＜6000L；清洗方式：非全自动清洗</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8400</w:t>
            </w:r>
          </w:p>
        </w:tc>
      </w:tr>
      <w:tr>
        <w:tblPrEx>
          <w:tblLayout w:type="fixed"/>
          <w:tblCellMar>
            <w:top w:w="0" w:type="dxa"/>
            <w:left w:w="0" w:type="dxa"/>
            <w:bottom w:w="0" w:type="dxa"/>
            <w:right w:w="0" w:type="dxa"/>
          </w:tblCellMar>
        </w:tblPrEx>
        <w:trPr>
          <w:trHeight w:val="9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6000L及以上非全自动清洗冷藏罐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容量≥6000L；清洗方式：非全自动清洗</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11800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3000L以下全自动清洗冷藏罐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容量＜3000L：清洗方式：全自动清洗</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4500</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br w:type="page"/>
      </w:r>
    </w:p>
    <w:tbl>
      <w:tblPr>
        <w:tblStyle w:val="5"/>
        <w:tblW w:w="10719" w:type="dxa"/>
        <w:jc w:val="center"/>
        <w:tblInd w:w="-1016" w:type="dxa"/>
        <w:shd w:val="clear" w:color="auto" w:fill="auto"/>
        <w:tblLayout w:type="fixed"/>
        <w:tblCellMar>
          <w:top w:w="0" w:type="dxa"/>
          <w:left w:w="0" w:type="dxa"/>
          <w:bottom w:w="0" w:type="dxa"/>
          <w:right w:w="0" w:type="dxa"/>
        </w:tblCellMar>
      </w:tblPr>
      <w:tblGrid>
        <w:gridCol w:w="534"/>
        <w:gridCol w:w="1235"/>
        <w:gridCol w:w="1120"/>
        <w:gridCol w:w="1040"/>
        <w:gridCol w:w="3078"/>
        <w:gridCol w:w="2828"/>
        <w:gridCol w:w="884"/>
      </w:tblGrid>
      <w:tr>
        <w:tblPrEx>
          <w:shd w:val="clear" w:color="auto" w:fill="auto"/>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3000—6000L全自动清洗冷藏罐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3000L≤容量＜6000L；清洗方式：全自动清洗</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8400</w:t>
            </w:r>
          </w:p>
        </w:tc>
      </w:tr>
      <w:tr>
        <w:tblPrEx>
          <w:tblLayout w:type="fixed"/>
          <w:tblCellMar>
            <w:top w:w="0" w:type="dxa"/>
            <w:left w:w="0" w:type="dxa"/>
            <w:bottom w:w="0" w:type="dxa"/>
            <w:right w:w="0" w:type="dxa"/>
          </w:tblCellMar>
        </w:tblPrEx>
        <w:trPr>
          <w:trHeight w:val="18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畜产品采集加工机械设备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贮奶（冷藏）罐</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6000L及以上全自动清洗冷藏罐</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容量≥6000L；清洗方式：全自动清洗</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17000</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水产养殖机械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增氧机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普通型增氧机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普通型增氧机</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310</w:t>
            </w:r>
          </w:p>
        </w:tc>
      </w:tr>
      <w:tr>
        <w:tblPrEx>
          <w:tblLayout w:type="fixed"/>
          <w:tblCellMar>
            <w:top w:w="0" w:type="dxa"/>
            <w:left w:w="0" w:type="dxa"/>
            <w:bottom w:w="0" w:type="dxa"/>
            <w:right w:w="0" w:type="dxa"/>
          </w:tblCellMar>
        </w:tblPrEx>
        <w:trPr>
          <w:trHeight w:val="12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水产机械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水产养殖机械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增氧机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微孔曝气式增氧机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曝气式增氧机；功率≥1kW</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病死畜禽无害化处理设备</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批处理量0.5t以上病死畜禽无害化处理设备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处理量≥0.5t</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27000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残膜回收机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扒齿搂膜式或其他残膜回收机，工作幅宽1-3m</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机引式，工作方式：扒齿搂膜式或其他式，1m≤工作幅宽＜3m</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残膜回收机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扒齿搂膜式或其他残膜回收机，工作幅宽3m及以上</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机引式，工作方式：扒齿搂膜式或其他式，工作幅宽≥3m</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残膜回收机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拔杆式残膜回收机，工作幅宽1.4-2m</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工作方式：拔杆起膜式，1.4m≤工作幅宽＜2m</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残膜回收机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拔杆式残膜回收机，工作幅宽2m及以上</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工作方式：拔杆起膜，工作幅宽≥2m</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残膜回收机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带秸秆粉碎功能残膜回收机，工作幅宽1.8m及以上</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工作幅宽≥1.8m；带秸秆粉碎功能</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秸秆压块（粒、棒）机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1-2T/H压块机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1T/H≤生产率＜2T/H</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秸秆压块（粒、棒）机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2T/H及以上压块机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生产率≥2T/H</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农田基本建设机械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平地机械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平地机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幅宽2-3m激光平地机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2m≤幅宽＜3m</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农田基本建设机械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平地机械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平地机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幅宽3m及以上激光平地机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幅宽≥3m</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15300</w:t>
            </w:r>
          </w:p>
        </w:tc>
      </w:tr>
      <w:tr>
        <w:tblPrEx>
          <w:tblLayout w:type="fixed"/>
          <w:tblCellMar>
            <w:top w:w="0" w:type="dxa"/>
            <w:left w:w="0" w:type="dxa"/>
            <w:bottom w:w="0" w:type="dxa"/>
            <w:right w:w="0" w:type="dxa"/>
          </w:tblCellMar>
        </w:tblPrEx>
        <w:trPr>
          <w:trHeight w:val="41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20马力以下两轮驱动拖拉机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功率＜20马力；驱动方式：两轮驱动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20—30马力两轮驱动拖拉机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20马力≤功率＜30马力；驱动方式：两轮驱动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30—40马力两轮驱动拖拉机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30马力≤功率＜40马力；驱动方式：两轮驱动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40—50马力两轮驱动拖拉机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40马力≤功率＜50马力；驱动方式：两轮驱动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50—60马力两轮驱动拖拉机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50马力≤功率＜60马力；驱动方式：两轮驱动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60—70马力两轮驱动拖拉机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60马力≤功率＜70马力；驱动方式：两轮驱动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70—80马力两轮驱动拖拉机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70马力≤功率＜80马力；驱动方式：两轮驱动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80—90马力两轮驱动拖拉机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80马力≤功率＜90马力；驱动方式：两轮驱动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90—100马力两轮驱动拖拉机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90马力≤功率＜100马力；驱动方式：两轮驱动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22300</w:t>
            </w:r>
          </w:p>
        </w:tc>
      </w:tr>
      <w:tr>
        <w:tblPrEx>
          <w:tblLayout w:type="fixed"/>
          <w:tblCellMar>
            <w:top w:w="0" w:type="dxa"/>
            <w:left w:w="0" w:type="dxa"/>
            <w:bottom w:w="0" w:type="dxa"/>
            <w:right w:w="0" w:type="dxa"/>
          </w:tblCellMar>
        </w:tblPrEx>
        <w:trPr>
          <w:trHeight w:val="41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100马力及以上两轮驱动拖拉机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功率≥100马力；驱动方式：两轮驱动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24000</w:t>
            </w:r>
          </w:p>
        </w:tc>
      </w:tr>
      <w:tr>
        <w:tblPrEx>
          <w:tblLayout w:type="fixed"/>
          <w:tblCellMar>
            <w:top w:w="0" w:type="dxa"/>
            <w:left w:w="0" w:type="dxa"/>
            <w:bottom w:w="0" w:type="dxa"/>
            <w:right w:w="0" w:type="dxa"/>
          </w:tblCellMar>
        </w:tblPrEx>
        <w:trPr>
          <w:trHeight w:val="44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20马力以下四轮驱动拖拉机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功率＜20马力；驱动方式：四轮驱动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20—30马力四轮驱动拖拉机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20马力≤功率＜30马力；驱动方式：四轮驱动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30—40马力四轮驱动拖拉机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30马力≤功率＜40马力；驱动方式：四轮驱动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40—50马力四轮驱动拖拉机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40马力≤功率＜50马力；驱动方式：四轮驱动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12300</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br w:type="page"/>
      </w:r>
    </w:p>
    <w:tbl>
      <w:tblPr>
        <w:tblStyle w:val="5"/>
        <w:tblW w:w="10719" w:type="dxa"/>
        <w:jc w:val="center"/>
        <w:tblInd w:w="-1016" w:type="dxa"/>
        <w:shd w:val="clear" w:color="auto" w:fill="auto"/>
        <w:tblLayout w:type="fixed"/>
        <w:tblCellMar>
          <w:top w:w="0" w:type="dxa"/>
          <w:left w:w="0" w:type="dxa"/>
          <w:bottom w:w="0" w:type="dxa"/>
          <w:right w:w="0" w:type="dxa"/>
        </w:tblCellMar>
      </w:tblPr>
      <w:tblGrid>
        <w:gridCol w:w="534"/>
        <w:gridCol w:w="1235"/>
        <w:gridCol w:w="1120"/>
        <w:gridCol w:w="1040"/>
        <w:gridCol w:w="3078"/>
        <w:gridCol w:w="2828"/>
        <w:gridCol w:w="884"/>
      </w:tblGrid>
      <w:tr>
        <w:tblPrEx>
          <w:shd w:val="clear" w:color="auto" w:fill="auto"/>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50—60马力四轮驱动拖拉机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50马力≤功率＜60马力；驱动方式：四轮驱动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60—70马力四轮驱动拖拉机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60马力≤功率＜70马力；驱动方式：四轮驱动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70—80马力四轮驱动拖拉机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70马力≤功率＜80马力；驱动方式：四轮驱动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22800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80—90马力四轮驱动拖拉机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80马力≤功率＜90马力；驱动方式：四轮驱动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25400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90—100马力四轮驱动拖拉机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90马力≤功率＜100马力；驱动方式：四轮驱动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31200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100—120马力四轮驱动拖拉机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100马力≤功率＜120马力；驱动方式：四轮驱动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32800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120—140马力四轮驱动拖拉机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120马力≤功率＜140马力；驱动方式：四轮驱动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42300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140—160马力四轮驱动拖拉机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140马力≤功率＜160马力；驱动方式：四轮驱动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63800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160—180马力四轮驱动拖拉机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160马力≤功率＜180马力；驱动方式：四轮驱动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67800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180—200马力四轮驱动拖拉机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180马力≤功率＜200马力；驱动方式：四轮驱动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67800</w:t>
            </w:r>
          </w:p>
        </w:tc>
      </w:tr>
      <w:tr>
        <w:tblPrEx>
          <w:tblLayout w:type="fixed"/>
          <w:tblCellMar>
            <w:top w:w="0" w:type="dxa"/>
            <w:left w:w="0" w:type="dxa"/>
            <w:bottom w:w="0" w:type="dxa"/>
            <w:right w:w="0" w:type="dxa"/>
          </w:tblCellMar>
        </w:tblPrEx>
        <w:trPr>
          <w:trHeight w:val="44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200马力及以上四轮驱动拖拉机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功率≥200马力；驱动方式：四轮驱动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67800</w:t>
            </w:r>
          </w:p>
        </w:tc>
      </w:tr>
      <w:tr>
        <w:tblPrEx>
          <w:tblLayout w:type="fixed"/>
          <w:tblCellMar>
            <w:top w:w="0" w:type="dxa"/>
            <w:left w:w="0" w:type="dxa"/>
            <w:bottom w:w="0" w:type="dxa"/>
            <w:right w:w="0" w:type="dxa"/>
          </w:tblCellMar>
        </w:tblPrEx>
        <w:trPr>
          <w:trHeight w:val="223"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80—90马力四轮驱动拖拉机</w:t>
            </w:r>
            <w:r>
              <w:rPr>
                <w:rFonts w:hint="eastAsia" w:ascii="宋体" w:hAnsi="宋体" w:eastAsia="宋体" w:cs="宋体"/>
                <w:i w:val="0"/>
                <w:color w:val="000000"/>
                <w:spacing w:val="-6"/>
                <w:kern w:val="0"/>
                <w:sz w:val="18"/>
                <w:szCs w:val="18"/>
                <w:u w:val="none"/>
                <w:lang w:val="en-US" w:eastAsia="zh-CN" w:bidi="ar"/>
              </w:rPr>
              <w:br w:type="textWrapping"/>
            </w:r>
            <w:r>
              <w:rPr>
                <w:rFonts w:hint="eastAsia" w:ascii="宋体" w:hAnsi="宋体" w:eastAsia="宋体" w:cs="宋体"/>
                <w:i w:val="0"/>
                <w:color w:val="000000"/>
                <w:spacing w:val="-6"/>
                <w:kern w:val="0"/>
                <w:sz w:val="18"/>
                <w:szCs w:val="18"/>
                <w:u w:val="none"/>
                <w:lang w:val="en-US" w:eastAsia="zh-CN" w:bidi="ar"/>
              </w:rPr>
              <w:t>（动力换档、动力换向）</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80马力≤功率＜90马力；驱动方式：四轮驱动（动力换档、动力换向）</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26200</w:t>
            </w:r>
          </w:p>
        </w:tc>
      </w:tr>
      <w:tr>
        <w:tblPrEx>
          <w:tblLayout w:type="fixed"/>
          <w:tblCellMar>
            <w:top w:w="0" w:type="dxa"/>
            <w:left w:w="0" w:type="dxa"/>
            <w:bottom w:w="0" w:type="dxa"/>
            <w:right w:w="0" w:type="dxa"/>
          </w:tblCellMar>
        </w:tblPrEx>
        <w:trPr>
          <w:trHeight w:val="223"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90—100马力四轮驱动拖拉机</w:t>
            </w:r>
            <w:r>
              <w:rPr>
                <w:rFonts w:hint="eastAsia" w:ascii="宋体" w:hAnsi="宋体" w:eastAsia="宋体" w:cs="宋体"/>
                <w:i w:val="0"/>
                <w:color w:val="000000"/>
                <w:spacing w:val="-6"/>
                <w:kern w:val="0"/>
                <w:sz w:val="18"/>
                <w:szCs w:val="18"/>
                <w:u w:val="none"/>
                <w:lang w:val="en-US" w:eastAsia="zh-CN" w:bidi="ar"/>
              </w:rPr>
              <w:br w:type="textWrapping"/>
            </w:r>
            <w:r>
              <w:rPr>
                <w:rFonts w:hint="eastAsia" w:ascii="宋体" w:hAnsi="宋体" w:eastAsia="宋体" w:cs="宋体"/>
                <w:i w:val="0"/>
                <w:color w:val="000000"/>
                <w:spacing w:val="-6"/>
                <w:kern w:val="0"/>
                <w:sz w:val="18"/>
                <w:szCs w:val="18"/>
                <w:u w:val="none"/>
                <w:lang w:val="en-US" w:eastAsia="zh-CN" w:bidi="ar"/>
              </w:rPr>
              <w:t>（动力换档、动力换向）</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90马力≤功率＜100马力；驱动方式：四轮驱动（动力换档、动力换向）</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33800</w:t>
            </w:r>
          </w:p>
        </w:tc>
      </w:tr>
      <w:tr>
        <w:tblPrEx>
          <w:tblLayout w:type="fixed"/>
          <w:tblCellMar>
            <w:top w:w="0" w:type="dxa"/>
            <w:left w:w="0" w:type="dxa"/>
            <w:bottom w:w="0" w:type="dxa"/>
            <w:right w:w="0" w:type="dxa"/>
          </w:tblCellMar>
        </w:tblPrEx>
        <w:trPr>
          <w:trHeight w:val="223"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100—120马力四轮驱动拖拉机</w:t>
            </w:r>
            <w:r>
              <w:rPr>
                <w:rFonts w:hint="eastAsia" w:ascii="宋体" w:hAnsi="宋体" w:eastAsia="宋体" w:cs="宋体"/>
                <w:i w:val="0"/>
                <w:color w:val="000000"/>
                <w:spacing w:val="-6"/>
                <w:kern w:val="0"/>
                <w:sz w:val="18"/>
                <w:szCs w:val="18"/>
                <w:u w:val="none"/>
                <w:lang w:val="en-US" w:eastAsia="zh-CN" w:bidi="ar"/>
              </w:rPr>
              <w:br w:type="textWrapping"/>
            </w:r>
            <w:r>
              <w:rPr>
                <w:rFonts w:hint="eastAsia" w:ascii="宋体" w:hAnsi="宋体" w:eastAsia="宋体" w:cs="宋体"/>
                <w:i w:val="0"/>
                <w:color w:val="000000"/>
                <w:spacing w:val="-6"/>
                <w:kern w:val="0"/>
                <w:sz w:val="18"/>
                <w:szCs w:val="18"/>
                <w:u w:val="none"/>
                <w:lang w:val="en-US" w:eastAsia="zh-CN" w:bidi="ar"/>
              </w:rPr>
              <w:t>（动力换档、动力换向）</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100马力≤功率＜120马力；驱动方式：四轮驱动（动力换档、动力换向）</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33800</w:t>
            </w:r>
          </w:p>
        </w:tc>
      </w:tr>
      <w:tr>
        <w:tblPrEx>
          <w:tblLayout w:type="fixed"/>
          <w:tblCellMar>
            <w:top w:w="0" w:type="dxa"/>
            <w:left w:w="0" w:type="dxa"/>
            <w:bottom w:w="0" w:type="dxa"/>
            <w:right w:w="0" w:type="dxa"/>
          </w:tblCellMar>
        </w:tblPrEx>
        <w:trPr>
          <w:trHeight w:val="223"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120—140马力四轮驱动拖拉机</w:t>
            </w:r>
            <w:r>
              <w:rPr>
                <w:rFonts w:hint="eastAsia" w:ascii="宋体" w:hAnsi="宋体" w:eastAsia="宋体" w:cs="宋体"/>
                <w:i w:val="0"/>
                <w:color w:val="000000"/>
                <w:spacing w:val="-6"/>
                <w:kern w:val="0"/>
                <w:sz w:val="18"/>
                <w:szCs w:val="18"/>
                <w:u w:val="none"/>
                <w:lang w:val="en-US" w:eastAsia="zh-CN" w:bidi="ar"/>
              </w:rPr>
              <w:br w:type="textWrapping"/>
            </w:r>
            <w:r>
              <w:rPr>
                <w:rFonts w:hint="eastAsia" w:ascii="宋体" w:hAnsi="宋体" w:eastAsia="宋体" w:cs="宋体"/>
                <w:i w:val="0"/>
                <w:color w:val="000000"/>
                <w:spacing w:val="-6"/>
                <w:kern w:val="0"/>
                <w:sz w:val="18"/>
                <w:szCs w:val="18"/>
                <w:u w:val="none"/>
                <w:lang w:val="en-US" w:eastAsia="zh-CN" w:bidi="ar"/>
              </w:rPr>
              <w:t>（动力换档、动力换向）</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120马力≤功率＜140马力；驱动方式：四轮驱动（动力换档、动力换向）</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43100</w:t>
            </w:r>
          </w:p>
        </w:tc>
      </w:tr>
      <w:tr>
        <w:tblPrEx>
          <w:tblLayout w:type="fixed"/>
          <w:tblCellMar>
            <w:top w:w="0" w:type="dxa"/>
            <w:left w:w="0" w:type="dxa"/>
            <w:bottom w:w="0" w:type="dxa"/>
            <w:right w:w="0" w:type="dxa"/>
          </w:tblCellMar>
        </w:tblPrEx>
        <w:trPr>
          <w:trHeight w:val="223"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轮式拖拉机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140—160马力四轮驱动拖拉机（动力换档、动力换向）</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140马力≤功率＜160马力；驱动方式：四轮驱动;（动力换档、动力换向）</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43100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40—50马力履带式拖拉机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40马力≤功率＜50马力；驱动方式：履带式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50—60马力履带式拖拉机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50马力≤功率＜60马力；驱动方式：履带式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60—70马力履带式拖拉机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60马力≤功率＜70马力；驱动方式：履带式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24900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70—80马力履带式拖拉机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70马力≤功率＜80马力；驱动方式：履带式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36700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80—90马力履带式拖拉机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80马力≤功率＜90马力；驱动方式：履带式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36700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90—100马力履带式拖拉机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90马力≤功率＜100马力；驱动方式：履带式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42700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100—110马力履带式拖拉机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100马力≤功率＜110马力；驱动方式：履带式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46300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110—120马力履带式拖拉机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110马力≤功率＜120马力；驱动方式：履带式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46300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120—130马力履带式拖拉机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120马力≤功率＜130马力；驱动方式：履带式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48000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130—140马力履带式拖拉机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130马力≤功率＜140马力；驱动方式：履带式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56100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140—150马力履带式拖拉机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140马力≤功率＜150马力；驱动方式：履带式</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66800</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br w:type="page"/>
      </w:r>
    </w:p>
    <w:tbl>
      <w:tblPr>
        <w:tblStyle w:val="5"/>
        <w:tblW w:w="10704" w:type="dxa"/>
        <w:jc w:val="center"/>
        <w:tblInd w:w="-1016" w:type="dxa"/>
        <w:shd w:val="clear" w:color="auto" w:fill="auto"/>
        <w:tblLayout w:type="fixed"/>
        <w:tblCellMar>
          <w:top w:w="0" w:type="dxa"/>
          <w:left w:w="0" w:type="dxa"/>
          <w:bottom w:w="0" w:type="dxa"/>
          <w:right w:w="0" w:type="dxa"/>
        </w:tblCellMar>
      </w:tblPr>
      <w:tblGrid>
        <w:gridCol w:w="534"/>
        <w:gridCol w:w="1235"/>
        <w:gridCol w:w="1120"/>
        <w:gridCol w:w="1040"/>
        <w:gridCol w:w="3078"/>
        <w:gridCol w:w="2828"/>
        <w:gridCol w:w="869"/>
      </w:tblGrid>
      <w:tr>
        <w:tblPrEx>
          <w:shd w:val="clear" w:color="auto" w:fill="auto"/>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150—160马力履带式拖拉机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150马力≤功率＜160马力；驱动方式：履带式</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66800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 xml:space="preserve">160马力及以上履带式拖拉机 </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功率≥160马力；驱动方式：履带式</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106900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动力机械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拖拉机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履带式拖拉机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50马力及以上轻型履带式拖拉机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功率≥50马力；驱动方式：履带式；橡胶履带</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14400</w:t>
            </w:r>
          </w:p>
        </w:tc>
      </w:tr>
      <w:tr>
        <w:tblPrEx>
          <w:tblLayout w:type="fixed"/>
          <w:tblCellMar>
            <w:top w:w="0" w:type="dxa"/>
            <w:left w:w="0" w:type="dxa"/>
            <w:bottom w:w="0" w:type="dxa"/>
            <w:right w:w="0" w:type="dxa"/>
          </w:tblCellMar>
        </w:tblPrEx>
        <w:trPr>
          <w:trHeight w:val="163"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养蜂设备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养蜂平台</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分离式蜂箱</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蜂箱形式；三层式分离式；含支架、防虫、防盗装置；每组含10个全套蜂箱</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养蜂设备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养蜂平台</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王浆挖浆机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挖浆速度：30次/min；单台基条王浆残留量：≤1g</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1900</w:t>
            </w:r>
          </w:p>
        </w:tc>
      </w:tr>
      <w:tr>
        <w:tblPrEx>
          <w:tblLayout w:type="fixed"/>
          <w:tblCellMar>
            <w:top w:w="0" w:type="dxa"/>
            <w:left w:w="0" w:type="dxa"/>
            <w:bottom w:w="0" w:type="dxa"/>
            <w:right w:w="0" w:type="dxa"/>
          </w:tblCellMar>
        </w:tblPrEx>
        <w:trPr>
          <w:trHeight w:val="209"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养蜂设备</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养蜂平台</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移动式养蜂平台</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适用蜂箱数量：≥80个；含联动式蜂箱踏板、蜂箱保湿装置、蜜蜂饲喂装置、电动摇浆机、电动取浆器、花粉干燥箱。</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8000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1.4m-1.7m旋耕施肥播种机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140cm＜旋幅≤170cm</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1.7m-2m旋耕施肥播种机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170cm＜旋幅≤200cm</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2m-2.3m旋耕施肥播种机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200cm＜旋幅≤230cm</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2.3m-2.5m旋耕施肥播种机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230cm＜旋幅≤250cm</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3600</w:t>
            </w:r>
          </w:p>
        </w:tc>
      </w:tr>
      <w:tr>
        <w:tblPrEx>
          <w:tblLayout w:type="fixed"/>
          <w:tblCellMar>
            <w:top w:w="0" w:type="dxa"/>
            <w:left w:w="0" w:type="dxa"/>
            <w:bottom w:w="0" w:type="dxa"/>
            <w:right w:w="0" w:type="dxa"/>
          </w:tblCellMar>
        </w:tblPrEx>
        <w:trPr>
          <w:trHeight w:val="108"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2.5m以上旋耕施肥播种机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旋幅＞250cm</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旋耕播种机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2.5m以上旋耕施肥播种机（含秸秆覆盖功能)</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旋幅＞250cm（含秸秆覆盖功能)</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7900</w:t>
            </w:r>
          </w:p>
        </w:tc>
      </w:tr>
      <w:tr>
        <w:tblPrEx>
          <w:tblLayout w:type="fixed"/>
          <w:tblCellMar>
            <w:top w:w="0" w:type="dxa"/>
            <w:left w:w="0" w:type="dxa"/>
            <w:bottom w:w="0" w:type="dxa"/>
            <w:right w:w="0" w:type="dxa"/>
          </w:tblCellMar>
        </w:tblPrEx>
        <w:trPr>
          <w:trHeight w:val="390"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生姜收获机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生姜收获机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挖掘式，自带动力</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简易保鲜储藏设备</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库容50m³以下简易保鲜储藏设备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库容＜50m³</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120元/m³</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简易保鲜储藏设备</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库容50-100m³简易保鲜储藏设备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50m³≤库容＜100m³</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90元/m³</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简易保鲜储藏设备</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库容100-200m³简易保鲜储藏设备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100m³≤库容＜200m³</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70元/m³</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简易保鲜储藏设备</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库容200-400m³简易保鲜储藏设备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200m³≤库容＜400m³</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50元/m³</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简易保鲜储藏设备</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库容400m³及以上简易保鲜储藏设备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库容≥ 400m³</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40元/m³</w:t>
            </w:r>
          </w:p>
        </w:tc>
      </w:tr>
      <w:tr>
        <w:tblPrEx>
          <w:tblLayout w:type="fixed"/>
          <w:tblCellMar>
            <w:top w:w="0" w:type="dxa"/>
            <w:left w:w="0" w:type="dxa"/>
            <w:bottom w:w="0" w:type="dxa"/>
            <w:right w:w="0" w:type="dxa"/>
          </w:tblCellMar>
        </w:tblPrEx>
        <w:trPr>
          <w:trHeight w:val="41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429</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大米色选机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普通光电大米色选机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应用传统光电探测器技术</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17100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430</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大米色选机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300单元以下CCD图像传感器大米色选机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色选机执行单元数＜300；应用CCD图像传感器技术</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16200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431</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大米色选机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300单元及以上CCD图像传感器大米色选机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色选机执行单元数≥300；应用CCD图像传感器技术</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28200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432</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杂粮色选机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300单元以下CCD图像传感器杂粮色选机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色选机执行单元数＜300；应用CCD图像传感器技术</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19500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433</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杂粮色选机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300单元及以上CCD图像传感器杂粮色选机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色选机执行单元数≥300；应用CCD图像传感器技术</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28200</w:t>
            </w:r>
          </w:p>
        </w:tc>
      </w:tr>
      <w:tr>
        <w:tblPrEx>
          <w:tblLayout w:type="fixed"/>
          <w:tblCellMar>
            <w:top w:w="0" w:type="dxa"/>
            <w:left w:w="0" w:type="dxa"/>
            <w:bottom w:w="0" w:type="dxa"/>
            <w:right w:w="0" w:type="dxa"/>
          </w:tblCellMar>
        </w:tblPrEx>
        <w:trPr>
          <w:trHeight w:val="475"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434</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茶叶色选机</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茶叶色选机</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茶叶色选机</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41800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435</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农业用北斗终端（含渔船用）</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液压控制转向机，直线精度±2.5cm的北斗导航自动驾驶系统</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液压控制转向机，北斗导航自动驾驶系统，直线精度±2.5cm</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28000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436</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农业用北斗终端（含渔船用）</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电动方向盘，直线精度±10cm的北斗导航辅助驾驶系统</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电动方向盘，北斗导航辅助驾驶系统，直线精度±10cm</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23800</w:t>
            </w:r>
          </w:p>
        </w:tc>
      </w:tr>
      <w:tr>
        <w:tblPrEx>
          <w:tblLayout w:type="fixed"/>
          <w:tblCellMar>
            <w:top w:w="0" w:type="dxa"/>
            <w:left w:w="0" w:type="dxa"/>
            <w:bottom w:w="0" w:type="dxa"/>
            <w:right w:w="0" w:type="dxa"/>
          </w:tblCellMar>
        </w:tblPrEx>
        <w:trPr>
          <w:trHeight w:val="156"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437</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农业用北斗终端（含渔船用）</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渔船农业用北斗终端</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渔船农业用北斗终端</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860</w:t>
            </w:r>
          </w:p>
        </w:tc>
      </w:tr>
      <w:tr>
        <w:tblPrEx>
          <w:tblLayout w:type="fixed"/>
          <w:tblCellMar>
            <w:top w:w="0" w:type="dxa"/>
            <w:left w:w="0" w:type="dxa"/>
            <w:bottom w:w="0" w:type="dxa"/>
            <w:right w:w="0" w:type="dxa"/>
          </w:tblCellMar>
        </w:tblPrEx>
        <w:trPr>
          <w:trHeight w:val="162" w:hRule="atLeast"/>
          <w:jc w:val="center"/>
        </w:trPr>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438</w:t>
            </w: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农业用北斗终端（含渔船用）</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陆地农业用北斗终端</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陆地农业用北斗终端</w:t>
            </w:r>
          </w:p>
        </w:tc>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340</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color w:val="000000"/>
          <w:spacing w:val="-6"/>
          <w:kern w:val="0"/>
          <w:sz w:val="18"/>
          <w:szCs w:val="18"/>
          <w:u w:val="none"/>
          <w:lang w:val="en-US" w:eastAsia="zh-CN" w:bidi="ar"/>
        </w:rPr>
      </w:pPr>
      <w:r>
        <w:rPr>
          <w:rFonts w:hint="eastAsia" w:ascii="宋体" w:hAnsi="宋体" w:eastAsia="宋体" w:cs="宋体"/>
          <w:i w:val="0"/>
          <w:color w:val="000000"/>
          <w:spacing w:val="-6"/>
          <w:kern w:val="0"/>
          <w:sz w:val="18"/>
          <w:szCs w:val="18"/>
          <w:u w:val="none"/>
          <w:lang w:val="en-US" w:eastAsia="zh-CN" w:bidi="ar"/>
        </w:rPr>
        <w:br w:type="page"/>
      </w:r>
    </w:p>
    <w:tbl>
      <w:tblPr>
        <w:tblStyle w:val="5"/>
        <w:tblW w:w="10486" w:type="dxa"/>
        <w:jc w:val="center"/>
        <w:tblInd w:w="-1016" w:type="dxa"/>
        <w:shd w:val="clear" w:color="auto" w:fill="auto"/>
        <w:tblLayout w:type="fixed"/>
        <w:tblCellMar>
          <w:top w:w="0" w:type="dxa"/>
          <w:left w:w="0" w:type="dxa"/>
          <w:bottom w:w="0" w:type="dxa"/>
          <w:right w:w="0" w:type="dxa"/>
        </w:tblCellMar>
      </w:tblPr>
      <w:tblGrid>
        <w:gridCol w:w="535"/>
        <w:gridCol w:w="1209"/>
        <w:gridCol w:w="1017"/>
        <w:gridCol w:w="1139"/>
        <w:gridCol w:w="3058"/>
        <w:gridCol w:w="2809"/>
        <w:gridCol w:w="719"/>
      </w:tblGrid>
      <w:tr>
        <w:tblPrEx>
          <w:tblLayout w:type="fixed"/>
          <w:tblCellMar>
            <w:top w:w="0" w:type="dxa"/>
            <w:left w:w="0" w:type="dxa"/>
            <w:bottom w:w="0" w:type="dxa"/>
            <w:right w:w="0" w:type="dxa"/>
          </w:tblCellMar>
        </w:tblPrEx>
        <w:trPr>
          <w:trHeight w:val="475" w:hRule="atLeast"/>
          <w:jc w:val="center"/>
        </w:trPr>
        <w:tc>
          <w:tcPr>
            <w:tcW w:w="10486"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color w:val="000000"/>
                <w:spacing w:val="-6"/>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br w:type="page"/>
            </w:r>
            <w:r>
              <w:rPr>
                <w:rFonts w:hint="eastAsia" w:ascii="宋体" w:hAnsi="宋体" w:eastAsia="宋体" w:cs="宋体"/>
                <w:i w:val="0"/>
                <w:color w:val="000000"/>
                <w:spacing w:val="-6"/>
                <w:kern w:val="0"/>
                <w:sz w:val="18"/>
                <w:szCs w:val="18"/>
                <w:u w:val="none"/>
                <w:lang w:val="en-US" w:eastAsia="zh-CN" w:bidi="ar"/>
              </w:rPr>
              <w:t>注：以下品目机具分档及补贴额确定另行通知</w:t>
            </w:r>
          </w:p>
        </w:tc>
      </w:tr>
      <w:tr>
        <w:tblPrEx>
          <w:tblLayout w:type="fixed"/>
          <w:tblCellMar>
            <w:top w:w="0" w:type="dxa"/>
            <w:left w:w="0" w:type="dxa"/>
            <w:bottom w:w="0" w:type="dxa"/>
            <w:right w:w="0" w:type="dxa"/>
          </w:tblCellMar>
        </w:tblPrEx>
        <w:trPr>
          <w:trHeight w:val="726" w:hRule="atLeast"/>
          <w:jc w:val="center"/>
        </w:trPr>
        <w:tc>
          <w:tcPr>
            <w:tcW w:w="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439</w:t>
            </w: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0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1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有机废弃物好氧发酵翻堆机</w:t>
            </w:r>
          </w:p>
        </w:tc>
        <w:tc>
          <w:tcPr>
            <w:tcW w:w="3058" w:type="dxa"/>
            <w:tcBorders>
              <w:top w:val="nil"/>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18"/>
                <w:szCs w:val="18"/>
                <w:u w:val="none"/>
              </w:rPr>
            </w:pPr>
          </w:p>
        </w:tc>
        <w:tc>
          <w:tcPr>
            <w:tcW w:w="2809" w:type="dxa"/>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18"/>
                <w:szCs w:val="18"/>
                <w:u w:val="none"/>
              </w:rPr>
            </w:pPr>
          </w:p>
        </w:tc>
        <w:tc>
          <w:tcPr>
            <w:tcW w:w="719"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22"/>
                <w:szCs w:val="22"/>
                <w:u w:val="none"/>
              </w:rPr>
            </w:pPr>
          </w:p>
        </w:tc>
      </w:tr>
      <w:tr>
        <w:tblPrEx>
          <w:tblLayout w:type="fixed"/>
          <w:tblCellMar>
            <w:top w:w="0" w:type="dxa"/>
            <w:left w:w="0" w:type="dxa"/>
            <w:bottom w:w="0" w:type="dxa"/>
            <w:right w:w="0" w:type="dxa"/>
          </w:tblCellMar>
        </w:tblPrEx>
        <w:trPr>
          <w:trHeight w:val="1077" w:hRule="atLeast"/>
          <w:jc w:val="center"/>
        </w:trPr>
        <w:tc>
          <w:tcPr>
            <w:tcW w:w="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440</w:t>
            </w: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农业废弃物利用处理设备</w:t>
            </w:r>
          </w:p>
        </w:tc>
        <w:tc>
          <w:tcPr>
            <w:tcW w:w="10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废弃物处理设备</w:t>
            </w:r>
          </w:p>
        </w:tc>
        <w:tc>
          <w:tcPr>
            <w:tcW w:w="11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有机废弃物干式厌氧发酵装置</w:t>
            </w:r>
          </w:p>
        </w:tc>
        <w:tc>
          <w:tcPr>
            <w:tcW w:w="3058" w:type="dxa"/>
            <w:tcBorders>
              <w:top w:val="nil"/>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18"/>
                <w:szCs w:val="18"/>
                <w:u w:val="none"/>
              </w:rPr>
            </w:pPr>
          </w:p>
        </w:tc>
        <w:tc>
          <w:tcPr>
            <w:tcW w:w="2809" w:type="dxa"/>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18"/>
                <w:szCs w:val="18"/>
                <w:u w:val="none"/>
              </w:rPr>
            </w:pPr>
          </w:p>
        </w:tc>
        <w:tc>
          <w:tcPr>
            <w:tcW w:w="719"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22"/>
                <w:szCs w:val="22"/>
                <w:u w:val="none"/>
              </w:rPr>
            </w:pPr>
          </w:p>
        </w:tc>
      </w:tr>
      <w:tr>
        <w:tblPrEx>
          <w:tblLayout w:type="fixed"/>
          <w:tblCellMar>
            <w:top w:w="0" w:type="dxa"/>
            <w:left w:w="0" w:type="dxa"/>
            <w:bottom w:w="0" w:type="dxa"/>
            <w:right w:w="0" w:type="dxa"/>
          </w:tblCellMar>
        </w:tblPrEx>
        <w:trPr>
          <w:trHeight w:val="726" w:hRule="atLeast"/>
          <w:jc w:val="center"/>
        </w:trPr>
        <w:tc>
          <w:tcPr>
            <w:tcW w:w="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441</w:t>
            </w: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畜禽粪便发酵处理机</w:t>
            </w:r>
          </w:p>
        </w:tc>
        <w:tc>
          <w:tcPr>
            <w:tcW w:w="3058" w:type="dxa"/>
            <w:tcBorders>
              <w:top w:val="nil"/>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18"/>
                <w:szCs w:val="18"/>
                <w:u w:val="none"/>
              </w:rPr>
            </w:pPr>
          </w:p>
        </w:tc>
        <w:tc>
          <w:tcPr>
            <w:tcW w:w="2809" w:type="dxa"/>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18"/>
                <w:szCs w:val="18"/>
                <w:u w:val="none"/>
              </w:rPr>
            </w:pPr>
          </w:p>
        </w:tc>
        <w:tc>
          <w:tcPr>
            <w:tcW w:w="719"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22"/>
                <w:szCs w:val="22"/>
                <w:u w:val="none"/>
              </w:rPr>
            </w:pPr>
          </w:p>
        </w:tc>
      </w:tr>
      <w:tr>
        <w:tblPrEx>
          <w:tblLayout w:type="fixed"/>
          <w:tblCellMar>
            <w:top w:w="0" w:type="dxa"/>
            <w:left w:w="0" w:type="dxa"/>
            <w:bottom w:w="0" w:type="dxa"/>
            <w:right w:w="0" w:type="dxa"/>
          </w:tblCellMar>
        </w:tblPrEx>
        <w:trPr>
          <w:trHeight w:val="736" w:hRule="atLeast"/>
          <w:jc w:val="center"/>
        </w:trPr>
        <w:tc>
          <w:tcPr>
            <w:tcW w:w="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442</w:t>
            </w: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0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其他机械</w:t>
            </w:r>
          </w:p>
        </w:tc>
        <w:tc>
          <w:tcPr>
            <w:tcW w:w="11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pacing w:val="-6"/>
                <w:sz w:val="18"/>
                <w:szCs w:val="18"/>
                <w:u w:val="none"/>
              </w:rPr>
            </w:pPr>
            <w:r>
              <w:rPr>
                <w:rFonts w:hint="eastAsia" w:ascii="宋体" w:hAnsi="宋体" w:eastAsia="宋体" w:cs="宋体"/>
                <w:i w:val="0"/>
                <w:color w:val="000000"/>
                <w:spacing w:val="-6"/>
                <w:kern w:val="0"/>
                <w:sz w:val="18"/>
                <w:szCs w:val="18"/>
                <w:u w:val="none"/>
                <w:lang w:val="en-US" w:eastAsia="zh-CN" w:bidi="ar"/>
              </w:rPr>
              <w:t>有机肥加工设备</w:t>
            </w:r>
          </w:p>
        </w:tc>
        <w:tc>
          <w:tcPr>
            <w:tcW w:w="3058" w:type="dxa"/>
            <w:tcBorders>
              <w:top w:val="nil"/>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18"/>
                <w:szCs w:val="18"/>
                <w:u w:val="none"/>
              </w:rPr>
            </w:pPr>
          </w:p>
        </w:tc>
        <w:tc>
          <w:tcPr>
            <w:tcW w:w="2809" w:type="dxa"/>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18"/>
                <w:szCs w:val="18"/>
                <w:u w:val="none"/>
              </w:rPr>
            </w:pPr>
          </w:p>
        </w:tc>
        <w:tc>
          <w:tcPr>
            <w:tcW w:w="719"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pacing w:val="-6"/>
                <w:sz w:val="22"/>
                <w:szCs w:val="22"/>
                <w:u w:val="none"/>
              </w:rPr>
            </w:pPr>
          </w:p>
        </w:tc>
      </w:tr>
    </w:tbl>
    <w:p>
      <w:pPr>
        <w:keepNext w:val="0"/>
        <w:keepLines w:val="0"/>
        <w:pageBreakBefore w:val="0"/>
        <w:kinsoku/>
        <w:wordWrap/>
        <w:overflowPunct/>
        <w:topLinePunct w:val="0"/>
        <w:autoSpaceDE/>
        <w:autoSpaceDN/>
        <w:bidi w:val="0"/>
        <w:spacing w:line="360" w:lineRule="auto"/>
        <w:textAlignment w:val="bottom"/>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spacing w:line="360" w:lineRule="auto"/>
        <w:ind w:left="0" w:leftChars="0" w:firstLine="0" w:firstLineChars="0"/>
        <w:textAlignment w:val="bottom"/>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line="360" w:lineRule="auto"/>
        <w:ind w:left="0" w:leftChars="0" w:firstLine="5760" w:firstLineChars="1800"/>
        <w:textAlignment w:val="bottom"/>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line="360" w:lineRule="auto"/>
        <w:ind w:left="0" w:leftChars="0" w:firstLine="5760" w:firstLineChars="1800"/>
        <w:textAlignment w:val="bottom"/>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line="360" w:lineRule="auto"/>
        <w:ind w:left="0" w:leftChars="0" w:firstLine="5760" w:firstLineChars="1800"/>
        <w:textAlignment w:val="bottom"/>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line="360" w:lineRule="auto"/>
        <w:ind w:left="0" w:leftChars="0" w:firstLine="5760" w:firstLineChars="1800"/>
        <w:textAlignment w:val="bottom"/>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line="360" w:lineRule="auto"/>
        <w:ind w:left="0" w:leftChars="0" w:firstLine="5760" w:firstLineChars="1800"/>
        <w:textAlignment w:val="bottom"/>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line="360" w:lineRule="auto"/>
        <w:ind w:left="0" w:leftChars="0" w:firstLine="0" w:firstLineChars="0"/>
        <w:textAlignment w:val="bottom"/>
      </w:pPr>
    </w:p>
    <w:sectPr>
      <w:footerReference r:id="rId3" w:type="default"/>
      <w:pgSz w:w="11906" w:h="16838"/>
      <w:pgMar w:top="1417" w:right="1814" w:bottom="1417" w:left="181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-56515</wp:posOffset>
              </wp:positionV>
              <wp:extent cx="407670" cy="294640"/>
              <wp:effectExtent l="0" t="0" r="0" b="0"/>
              <wp:wrapNone/>
              <wp:docPr id="3" name="文本框 3"/>
              <wp:cNvGraphicFramePr/>
              <a:graphic xmlns:a="http://schemas.openxmlformats.org/drawingml/2006/main">
                <a:graphicData uri="http://schemas.microsoft.com/office/word/2010/wordprocessingShape">
                  <wps:wsp>
                    <wps:cNvSpPr txBox="1"/>
                    <wps:spPr>
                      <a:xfrm>
                        <a:off x="0" y="0"/>
                        <a:ext cx="407670" cy="2946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45pt;height:23.2pt;width:32.1pt;mso-position-horizontal:center;mso-position-horizontal-relative:margin;z-index:251658240;mso-width-relative:page;mso-height-relative:page;" filled="f" stroked="f" coordsize="21600,21600" o:gfxdata="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jIEQnVAAAABQEAAA8A&#10;AAAAAAAAAQAgAAAAIgAAAGRycy9kb3ducmV2LnhtbFBLAQIUABQAAAAIAIdO4kA57c9JGgIAABME&#10;AAAOAAAAAAAAAAEAIAAAACQBAABkcnMvZTJvRG9jLnhtbFBLBQYAAAAABgAGAFkBAACwBQAAAAA=&#10;">
              <v:fill on="f" focussize="0,0"/>
              <v:stroke on="f" weight="0.5pt"/>
              <v:imagedata o:title=""/>
              <o:lock v:ext="edit" aspectratio="f"/>
              <v:textbox inset="0mm,0mm,0mm,0mm">
                <w:txbxContent>
                  <w:p>
                    <w:pPr>
                      <w:pStyle w:val="2"/>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701C6"/>
    <w:rsid w:val="03987B3E"/>
    <w:rsid w:val="05156D84"/>
    <w:rsid w:val="05405926"/>
    <w:rsid w:val="06476B1A"/>
    <w:rsid w:val="06AA56F1"/>
    <w:rsid w:val="0764436B"/>
    <w:rsid w:val="08167811"/>
    <w:rsid w:val="09DD688F"/>
    <w:rsid w:val="0A49189D"/>
    <w:rsid w:val="0AA92063"/>
    <w:rsid w:val="0C207EE2"/>
    <w:rsid w:val="0FB262DF"/>
    <w:rsid w:val="1295500B"/>
    <w:rsid w:val="139F738A"/>
    <w:rsid w:val="14E94375"/>
    <w:rsid w:val="1527383A"/>
    <w:rsid w:val="1627498D"/>
    <w:rsid w:val="17563C90"/>
    <w:rsid w:val="17D5664A"/>
    <w:rsid w:val="1813754A"/>
    <w:rsid w:val="18F834FC"/>
    <w:rsid w:val="18FF397A"/>
    <w:rsid w:val="1C702BE1"/>
    <w:rsid w:val="1D345131"/>
    <w:rsid w:val="1DC417CE"/>
    <w:rsid w:val="1DDD3DE6"/>
    <w:rsid w:val="20476730"/>
    <w:rsid w:val="23F76B91"/>
    <w:rsid w:val="25666904"/>
    <w:rsid w:val="270C4B12"/>
    <w:rsid w:val="276701C6"/>
    <w:rsid w:val="28310D74"/>
    <w:rsid w:val="287F6ABD"/>
    <w:rsid w:val="2928173F"/>
    <w:rsid w:val="2DD41F58"/>
    <w:rsid w:val="2E426A28"/>
    <w:rsid w:val="30857F6D"/>
    <w:rsid w:val="31D72200"/>
    <w:rsid w:val="36B428C8"/>
    <w:rsid w:val="374A3646"/>
    <w:rsid w:val="3816383A"/>
    <w:rsid w:val="3A7B269D"/>
    <w:rsid w:val="3AEF1C16"/>
    <w:rsid w:val="3D7C4C80"/>
    <w:rsid w:val="3E692E8A"/>
    <w:rsid w:val="3FC504BE"/>
    <w:rsid w:val="3FCA6C17"/>
    <w:rsid w:val="40A633CC"/>
    <w:rsid w:val="410A6998"/>
    <w:rsid w:val="418F3E7F"/>
    <w:rsid w:val="41CE2BE2"/>
    <w:rsid w:val="424A1D97"/>
    <w:rsid w:val="43806491"/>
    <w:rsid w:val="45911614"/>
    <w:rsid w:val="459A539B"/>
    <w:rsid w:val="45A069F9"/>
    <w:rsid w:val="46022FF9"/>
    <w:rsid w:val="460848CB"/>
    <w:rsid w:val="4669303B"/>
    <w:rsid w:val="4BAC34EA"/>
    <w:rsid w:val="4D14211B"/>
    <w:rsid w:val="4F8954E4"/>
    <w:rsid w:val="51725653"/>
    <w:rsid w:val="550455BE"/>
    <w:rsid w:val="55A8512E"/>
    <w:rsid w:val="55CA4387"/>
    <w:rsid w:val="55FE239A"/>
    <w:rsid w:val="56F60528"/>
    <w:rsid w:val="57234A5C"/>
    <w:rsid w:val="57544193"/>
    <w:rsid w:val="594A4CEE"/>
    <w:rsid w:val="5C6E557F"/>
    <w:rsid w:val="5D615793"/>
    <w:rsid w:val="5DCF14E4"/>
    <w:rsid w:val="5E4D4D4E"/>
    <w:rsid w:val="5F5878F0"/>
    <w:rsid w:val="61813ED7"/>
    <w:rsid w:val="645E042D"/>
    <w:rsid w:val="690C26DB"/>
    <w:rsid w:val="6A3B5428"/>
    <w:rsid w:val="6BAE7D8D"/>
    <w:rsid w:val="6BC1115E"/>
    <w:rsid w:val="6C620AF6"/>
    <w:rsid w:val="6CD72AD7"/>
    <w:rsid w:val="6F7E240F"/>
    <w:rsid w:val="72B60D93"/>
    <w:rsid w:val="72CB5294"/>
    <w:rsid w:val="732A19C2"/>
    <w:rsid w:val="7355585E"/>
    <w:rsid w:val="75BF604B"/>
    <w:rsid w:val="767162B9"/>
    <w:rsid w:val="769E2FF4"/>
    <w:rsid w:val="77920E8D"/>
    <w:rsid w:val="78163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5" w:lineRule="atLeast"/>
      <w:ind w:left="1"/>
      <w:jc w:val="both"/>
      <w:textAlignment w:val="bottom"/>
    </w:pPr>
    <w:rPr>
      <w:rFonts w:asciiTheme="minorHAnsi" w:hAnsiTheme="minorHAnsi" w:eastAsiaTheme="minorEastAsia" w:cstheme="minorBidi"/>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7">
    <w:name w:val="Strong"/>
    <w:basedOn w:val="6"/>
    <w:qFormat/>
    <w:uiPriority w:val="0"/>
    <w:rPr>
      <w:b/>
    </w:rPr>
  </w:style>
  <w:style w:type="character" w:styleId="8">
    <w:name w:val="page number"/>
    <w:basedOn w:val="6"/>
    <w:qFormat/>
    <w:uiPriority w:val="99"/>
  </w:style>
  <w:style w:type="character" w:customStyle="1" w:styleId="9">
    <w:name w:val="font21"/>
    <w:basedOn w:val="6"/>
    <w:qFormat/>
    <w:uiPriority w:val="0"/>
    <w:rPr>
      <w:rFonts w:hint="eastAsia" w:ascii="宋体" w:hAnsi="宋体" w:eastAsia="宋体" w:cs="宋体"/>
      <w:color w:val="000000"/>
      <w:sz w:val="18"/>
      <w:szCs w:val="18"/>
      <w:u w:val="none"/>
    </w:rPr>
  </w:style>
  <w:style w:type="character" w:customStyle="1" w:styleId="10">
    <w:name w:val="font81"/>
    <w:basedOn w:val="6"/>
    <w:qFormat/>
    <w:uiPriority w:val="0"/>
    <w:rPr>
      <w:rFonts w:hint="eastAsia" w:ascii="宋体" w:hAnsi="宋体" w:eastAsia="宋体" w:cs="宋体"/>
      <w:color w:val="000000"/>
      <w:sz w:val="18"/>
      <w:szCs w:val="18"/>
      <w:u w:val="none"/>
      <w:vertAlign w:val="superscript"/>
    </w:rPr>
  </w:style>
  <w:style w:type="paragraph" w:styleId="11">
    <w:name w:val="List Paragraph"/>
    <w:basedOn w:val="1"/>
    <w:qFormat/>
    <w:uiPriority w:val="99"/>
    <w:pPr>
      <w:ind w:firstLine="420" w:firstLineChars="200"/>
    </w:pPr>
  </w:style>
  <w:style w:type="character" w:customStyle="1" w:styleId="12">
    <w:name w:val="font112"/>
    <w:basedOn w:val="6"/>
    <w:qFormat/>
    <w:uiPriority w:val="0"/>
    <w:rPr>
      <w:rFonts w:hint="eastAsia" w:ascii="宋体" w:hAnsi="宋体" w:eastAsia="宋体" w:cs="宋体"/>
      <w:color w:val="000000"/>
      <w:sz w:val="18"/>
      <w:szCs w:val="18"/>
      <w:u w:val="none"/>
    </w:rPr>
  </w:style>
  <w:style w:type="character" w:customStyle="1" w:styleId="13">
    <w:name w:val="font61"/>
    <w:basedOn w:val="6"/>
    <w:qFormat/>
    <w:uiPriority w:val="0"/>
    <w:rPr>
      <w:rFonts w:hint="eastAsia" w:ascii="宋体" w:hAnsi="宋体" w:eastAsia="宋体" w:cs="宋体"/>
      <w:color w:val="000000"/>
      <w:sz w:val="18"/>
      <w:szCs w:val="18"/>
      <w:u w:val="none"/>
      <w:vertAlign w:val="superscript"/>
    </w:rPr>
  </w:style>
  <w:style w:type="character" w:customStyle="1" w:styleId="14">
    <w:name w:val="font11"/>
    <w:basedOn w:val="6"/>
    <w:qFormat/>
    <w:uiPriority w:val="0"/>
    <w:rPr>
      <w:rFonts w:hint="eastAsia" w:ascii="宋体" w:hAnsi="宋体" w:eastAsia="宋体" w:cs="宋体"/>
      <w:color w:val="000000"/>
      <w:sz w:val="22"/>
      <w:szCs w:val="22"/>
      <w:u w:val="none"/>
    </w:rPr>
  </w:style>
  <w:style w:type="character" w:customStyle="1" w:styleId="15">
    <w:name w:val="font101"/>
    <w:basedOn w:val="6"/>
    <w:uiPriority w:val="0"/>
    <w:rPr>
      <w:rFonts w:hint="eastAsia" w:ascii="宋体" w:hAnsi="宋体" w:eastAsia="宋体" w:cs="宋体"/>
      <w:color w:val="000000"/>
      <w:sz w:val="18"/>
      <w:szCs w:val="18"/>
      <w:u w:val="none"/>
    </w:rPr>
  </w:style>
  <w:style w:type="character" w:customStyle="1" w:styleId="16">
    <w:name w:val="font01"/>
    <w:basedOn w:val="6"/>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219</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2018-05-21T01:10:00Z</dcterms:created>
  <dc:creator>Administrator</dc:creator>
  <cp:lastModifiedBy>Administrator</cp:lastModifiedBy>
  <cp:lastPrinted>2019-10-16T07:58:08Z</cp:lastPrinted>
  <dcterms:modified xsi:type="dcterms:W3CDTF">2019-10-16T08:06:04Z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