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overflowPunct/>
        <w:topLinePunct w:val="0"/>
        <w:bidi w:val="0"/>
        <w:snapToGrid w:val="0"/>
        <w:spacing w:beforeAutospacing="0" w:afterAutospacing="0" w:line="580" w:lineRule="exact"/>
        <w:ind w:right="0" w:rightChars="0" w:firstLine="440" w:firstLineChars="100"/>
        <w:textAlignment w:val="auto"/>
        <w:outlineLvl w:val="9"/>
        <w:rPr>
          <w:rFonts w:hint="eastAsia" w:ascii="仿宋" w:hAnsi="仿宋" w:eastAsia="仿宋" w:cs="仿宋"/>
          <w:sz w:val="44"/>
          <w:szCs w:val="44"/>
        </w:rPr>
      </w:pPr>
    </w:p>
    <w:p>
      <w:pPr>
        <w:keepNext w:val="0"/>
        <w:keepLines w:val="0"/>
        <w:pageBreakBefore w:val="0"/>
        <w:kinsoku/>
        <w:overflowPunct/>
        <w:topLinePunct w:val="0"/>
        <w:bidi w:val="0"/>
        <w:snapToGrid w:val="0"/>
        <w:spacing w:beforeAutospacing="0" w:afterAutospacing="0" w:line="580" w:lineRule="exact"/>
        <w:ind w:right="0" w:rightChars="0" w:firstLine="440" w:firstLineChars="100"/>
        <w:textAlignment w:val="auto"/>
        <w:outlineLvl w:val="9"/>
        <w:rPr>
          <w:rFonts w:hint="eastAsia" w:ascii="仿宋" w:hAnsi="仿宋" w:eastAsia="仿宋" w:cs="仿宋"/>
          <w:sz w:val="44"/>
          <w:szCs w:val="44"/>
        </w:rPr>
      </w:pPr>
      <w:bookmarkStart w:id="0" w:name="_GoBack"/>
      <w:bookmarkEnd w:id="0"/>
    </w:p>
    <w:p>
      <w:pPr>
        <w:keepNext w:val="0"/>
        <w:keepLines w:val="0"/>
        <w:pageBreakBefore w:val="0"/>
        <w:kinsoku/>
        <w:overflowPunct/>
        <w:topLinePunct w:val="0"/>
        <w:bidi w:val="0"/>
        <w:snapToGrid w:val="0"/>
        <w:spacing w:beforeAutospacing="0" w:afterAutospacing="0" w:line="580" w:lineRule="exact"/>
        <w:ind w:right="0" w:rightChars="0" w:firstLine="442" w:firstLineChars="100"/>
        <w:textAlignment w:val="auto"/>
        <w:outlineLvl w:val="9"/>
        <w:rPr>
          <w:rFonts w:hint="eastAsia" w:ascii="黑体" w:hAnsi="黑体" w:eastAsia="黑体" w:cs="黑体"/>
          <w:b/>
          <w:bCs/>
          <w:sz w:val="44"/>
          <w:szCs w:val="44"/>
        </w:rPr>
      </w:pPr>
      <w:r>
        <w:rPr>
          <w:rFonts w:hint="eastAsia" w:ascii="黑体" w:hAnsi="黑体" w:eastAsia="黑体" w:cs="黑体"/>
          <w:b/>
          <w:bCs/>
          <w:sz w:val="44"/>
          <w:szCs w:val="44"/>
        </w:rPr>
        <w:t>201</w:t>
      </w:r>
      <w:r>
        <w:rPr>
          <w:rFonts w:hint="eastAsia" w:ascii="黑体" w:hAnsi="黑体" w:eastAsia="黑体" w:cs="黑体"/>
          <w:b/>
          <w:bCs/>
          <w:sz w:val="44"/>
          <w:szCs w:val="44"/>
          <w:lang w:val="en-US" w:eastAsia="zh-CN"/>
        </w:rPr>
        <w:t>9</w:t>
      </w:r>
      <w:r>
        <w:rPr>
          <w:rFonts w:hint="eastAsia" w:ascii="黑体" w:hAnsi="黑体" w:eastAsia="黑体" w:cs="黑体"/>
          <w:b/>
          <w:bCs/>
          <w:sz w:val="44"/>
          <w:szCs w:val="44"/>
        </w:rPr>
        <w:t>年</w:t>
      </w:r>
      <w:r>
        <w:rPr>
          <w:rFonts w:hint="eastAsia" w:ascii="黑体" w:hAnsi="黑体" w:eastAsia="黑体" w:cs="黑体"/>
          <w:b/>
          <w:bCs/>
          <w:sz w:val="44"/>
          <w:szCs w:val="44"/>
          <w:lang w:val="en-US" w:eastAsia="zh-CN"/>
        </w:rPr>
        <w:t>北关</w:t>
      </w:r>
      <w:r>
        <w:rPr>
          <w:rFonts w:hint="eastAsia" w:ascii="黑体" w:hAnsi="黑体" w:eastAsia="黑体" w:cs="黑体"/>
          <w:b/>
          <w:bCs/>
          <w:sz w:val="44"/>
          <w:szCs w:val="44"/>
          <w:lang w:eastAsia="zh-CN"/>
        </w:rPr>
        <w:t>区农机购</w:t>
      </w:r>
      <w:r>
        <w:rPr>
          <w:rFonts w:hint="eastAsia" w:ascii="黑体" w:hAnsi="黑体" w:eastAsia="黑体" w:cs="黑体"/>
          <w:b/>
          <w:bCs/>
          <w:sz w:val="44"/>
          <w:szCs w:val="44"/>
          <w:lang w:val="en-US" w:eastAsia="zh-CN"/>
        </w:rPr>
        <w:t>置</w:t>
      </w:r>
      <w:r>
        <w:rPr>
          <w:rFonts w:hint="eastAsia" w:ascii="黑体" w:hAnsi="黑体" w:eastAsia="黑体" w:cs="黑体"/>
          <w:b/>
          <w:bCs/>
          <w:sz w:val="44"/>
          <w:szCs w:val="44"/>
          <w:lang w:eastAsia="zh-CN"/>
        </w:rPr>
        <w:t>补贴</w:t>
      </w:r>
      <w:r>
        <w:rPr>
          <w:rFonts w:hint="eastAsia" w:ascii="黑体" w:hAnsi="黑体" w:eastAsia="黑体" w:cs="黑体"/>
          <w:b/>
          <w:bCs/>
          <w:sz w:val="44"/>
          <w:szCs w:val="44"/>
          <w:lang w:val="en-US" w:eastAsia="zh-CN"/>
        </w:rPr>
        <w:t>资金规模</w:t>
      </w:r>
    </w:p>
    <w:p>
      <w:pPr>
        <w:keepNext w:val="0"/>
        <w:keepLines w:val="0"/>
        <w:pageBreakBefore w:val="0"/>
        <w:kinsoku/>
        <w:overflowPunct/>
        <w:topLinePunct w:val="0"/>
        <w:bidi w:val="0"/>
        <w:snapToGrid w:val="0"/>
        <w:spacing w:beforeAutospacing="0" w:afterAutospacing="0" w:line="580" w:lineRule="exact"/>
        <w:ind w:left="0" w:leftChars="0" w:right="0" w:rightChars="0" w:firstLine="643" w:firstLineChars="200"/>
        <w:textAlignment w:val="auto"/>
        <w:outlineLvl w:val="9"/>
        <w:rPr>
          <w:rFonts w:hint="eastAsia" w:ascii="黑体" w:hAnsi="黑体" w:eastAsia="黑体" w:cs="黑体"/>
          <w:b/>
          <w:sz w:val="32"/>
          <w:szCs w:val="32"/>
        </w:rPr>
      </w:pPr>
    </w:p>
    <w:p>
      <w:pPr>
        <w:keepNext w:val="0"/>
        <w:keepLines w:val="0"/>
        <w:pageBreakBefore w:val="0"/>
        <w:kinsoku/>
        <w:overflowPunct/>
        <w:topLinePunct w:val="0"/>
        <w:bidi w:val="0"/>
        <w:snapToGrid w:val="0"/>
        <w:spacing w:beforeAutospacing="0" w:afterAutospacing="0" w:line="58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 w:val="32"/>
          <w:szCs w:val="32"/>
        </w:rPr>
        <w:t>年, 下达我区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中央</w:t>
      </w:r>
      <w:r>
        <w:rPr>
          <w:rFonts w:hint="eastAsia" w:ascii="仿宋_GB2312" w:hAnsi="仿宋_GB2312" w:eastAsia="仿宋_GB2312" w:cs="仿宋_GB2312"/>
          <w:sz w:val="32"/>
          <w:szCs w:val="32"/>
        </w:rPr>
        <w:t>农机购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置</w:t>
      </w:r>
      <w:r>
        <w:rPr>
          <w:rFonts w:hint="eastAsia" w:ascii="仿宋_GB2312" w:hAnsi="仿宋_GB2312" w:eastAsia="仿宋_GB2312" w:cs="仿宋_GB2312"/>
          <w:sz w:val="32"/>
          <w:szCs w:val="32"/>
        </w:rPr>
        <w:t>补贴资金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100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上</w:t>
      </w:r>
      <w:r>
        <w:rPr>
          <w:rFonts w:hint="eastAsia" w:ascii="仿宋_GB2312" w:hAnsi="仿宋_GB2312" w:eastAsia="仿宋_GB2312" w:cs="仿宋_GB2312"/>
          <w:sz w:val="32"/>
          <w:szCs w:val="32"/>
        </w:rPr>
        <w:t>年结余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中央</w:t>
      </w:r>
      <w:r>
        <w:rPr>
          <w:rFonts w:hint="eastAsia" w:ascii="仿宋_GB2312" w:hAnsi="仿宋_GB2312" w:eastAsia="仿宋_GB2312" w:cs="仿宋_GB2312"/>
          <w:sz w:val="32"/>
          <w:szCs w:val="32"/>
        </w:rPr>
        <w:t>农机购置补贴资金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0.042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万元滚动到201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 w:val="32"/>
          <w:szCs w:val="32"/>
        </w:rPr>
        <w:t>年使用，合计可用农机购置补贴资金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100.042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altName w:val="Arial Unicode MS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8D4422"/>
    <w:rsid w:val="0A8D4422"/>
    <w:rsid w:val="357205F0"/>
    <w:rsid w:val="693D4E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13</TotalTime>
  <ScaleCrop>false</ScaleCrop>
  <LinksUpToDate>false</LinksUpToDate>
  <CharactersWithSpaces>0</CharactersWithSpaces>
  <Application>WPS Office_10.1.0.7521_F1E327BC-269C-435d-A152-05C5408002CA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2018-06-07T00:35:00Z</dcterms:created>
  <dc:creator>Y.</dc:creator>
  <cp:lastModifiedBy>bgqnj</cp:lastModifiedBy>
  <cp:lastPrinted>2019-09-18T07:10:03Z</cp:lastPrinted>
  <dcterms:modified xsi:type="dcterms:W3CDTF">2019-09-18T07:18:19Z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2052-10.1.0.7521</vt:lpwstr>
  </property>
</Properties>
</file>